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A/4310/2010 vom 25. März 2011</w:t>
      </w:r>
    </w:p>
    <w:p>
      <w:r>
        <w:t>GE Cour de justice, 2011-03-25, FR</w:t>
      </w:r>
    </w:p>
    <w:p>
      <w:r>
        <w:rPr>
          <w:b/>
        </w:rPr>
        <w:t xml:space="preserve">Quelle: </w:t>
      </w:r>
      <w:r>
        <w:t>https://mcp.opencaselaw.ch/entscheid/ge_gerichte_A_4310_2010</w:t>
      </w:r>
    </w:p>
    <w:p>
      <w:r>
        <w:t>FR: GE_GERICHTE A/4310/2010 du 25 mars 2011</w:t>
      </w:r>
    </w:p>
    <w:p>
      <w:r>
        <w:t>IT: GE_GERICHTE A/4310/2010 del 25 marzo 2011</w:t>
      </w:r>
    </w:p>
    <w:p>
      <w:pPr>
        <w:pStyle w:val="Heading2"/>
      </w:pPr>
      <w:r>
        <w:t>Regeste</w:t>
      </w:r>
    </w:p>
    <w:p>
      <w:r>
        <w:t>Irrecevable. Tardiveté. | Le délai de plainte arrivait à échéance le 16 décembre 2010. La plainte transmise à la Poste suisse le 17 est tardive. Recours interjeté au TF le 24 janvier 2011 ( | LP.31 ; LPC.143.1</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L'avis de vente aux enchères publiques constitue une mesure sujette à plainte et la plaignante, en tant que débitrice, a qualité pour agir par cette voie. 2.a. La plainte doit être déposée dans les dix jours de celui où le plaignant a eu connaissance de la mesure (art. 17 al. 2 LP). A teneur de l'art. 31 LP, les règles du code de procédure civile du 19 décembre 2008 (CPC) s'appliquent à la computation et à l'observation des délais. L'art. 143 al. 1 CPC prescrit que les actes doivent être remis au plus tard le dernier jour du délai soit au tribunal soit à l'attention de ce dernier, à la poste suisse ou à une représentation diplomatique ou consulaire suisse. 2.b. En l'espèce, la plaignante a eu connaissance de la décision querellée le 6 décembre 2010, date de sa réception. Le délai de dix jours pour former plainte arrivait donc à échéance le 16 décembre 2010 (art. 142 al. 1 CPC). Transmise par la Poste française à la Poste suisse le 17 décembre 2010, sa plainte est donc tardive et doit être déclarée irrecevable, aucun motif de nullité n'étant réalisé (cf. art. 22 LP).</w:t>
      </w:r>
    </w:p>
    <w:p>
      <w:r>
        <w:rPr>
          <w:b/>
        </w:rPr>
        <w:t>E. 3</w:t>
      </w:r>
    </w:p>
    <w:p>
      <w:r>
        <w:t>La présente décision, qui rend sans objet la demande d'effet suspensif, est prise en application des art. 72 LPA et 9 al. 4 LaLP. Elle sera toutefois communiquée à l'Office. * * * * * PAR CES MOTIFS, L'Autorité de surveillance : Déclare irrecevable la plainte formée le 17 décembre 2010 par Mme C______ contre la vente aux enchères publiques fixée au 1 er mars 2011 par l'Office des poursuites dans le cadre de la poursuite en réalisation de gage immobilier n° 09 xxxx02 R. Siégeant : Madame Ariane WEYENETH, présidente; Messieurs Yves DE COULON et Christian CHAVAZ, juges assesseurs;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