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A/4300/2006 vom 5. Mai 2006</w:t>
      </w:r>
    </w:p>
    <w:p>
      <w:r>
        <w:t>GE Cour de justice, 2006-05-05, FR</w:t>
      </w:r>
    </w:p>
    <w:p>
      <w:r>
        <w:rPr>
          <w:b/>
        </w:rPr>
        <w:t xml:space="preserve">Quelle: </w:t>
      </w:r>
      <w:r>
        <w:t>https://mcp.opencaselaw.ch/entscheid/ge_gerichte_A_4300_2006</w:t>
      </w:r>
    </w:p>
    <w:p>
      <w:r>
        <w:t>FR: GE_GERICHTE A/4300/2006 du 5 mai 2006</w:t>
      </w:r>
    </w:p>
    <w:p>
      <w:r>
        <w:t>IT: GE_GERICHTE A/4300/2006 del 5 maggio 2006</w:t>
      </w:r>
    </w:p>
    <w:p>
      <w:pPr>
        <w:pStyle w:val="Heading2"/>
      </w:pPr>
      <w:r>
        <w:t>Regeste</w:t>
      </w:r>
    </w:p>
    <w:p>
      <w:r>
        <w:t>Frais de poursuite | L'Office des faillites a réclamé à bon droit à la poursuivante les frais encourus jusqu'à et y compris la suspension des opérations faute d'actif. | LP.169.1</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décision de l’Office de mettre les frais de la faillite à la charge de la plaignante est une mesure sujette à plainte. En tant que destinataire de la décision attaquée, la plaignante a qualité pour former plainte. Par ailleurs, elle a agi en temps utile (art. 17 al. 2 LP) et la plainte satisfaisait aux exigences de forme et de contenu prescrites par la loi (art. 13 al. 1 et 2 LaLP). La présente plainte est par conséquent recevable.</w:t>
      </w:r>
    </w:p>
    <w:p>
      <w:r>
        <w:rPr>
          <w:b/>
        </w:rPr>
        <w:t>E. 2</w:t>
      </w:r>
    </w:p>
    <w:p>
      <w:r>
        <w:t>En vertu de l'art. 169 al. 1 LP, celui qui a requis la faillite répond des frais jusqu'à et y compris le jugement de clôture de la faillite "faute d'actif" (Pierre-Robert Gilliéron , Commentaire, ad art. 230 LP n° 29). Ces frais ne sauraient être prélevés sur la masse active car, d'une part, le failli a recouvré le pouvoir de disposer des droits patrimoniaux la composant une fois échu, sans avoir été utilisé, le délai imparti aux créanciers en application de l'art. 230 a. 2 LP et, d'autre part, l'office des faillites n'a plus le pouvoir de les réaliser (ATF 90 II 247 consid. 2 ; arrêt 7B.87/2006 du 21 septembre 2006 ; arrêt 5A.28/2004 du 21 janvier 2005, consid. 5.2 ; arrêt B.85/1985, publié in SJ 1985 p. 543). En l'espèce, la plaignante conteste devoir répondre des frais qui lui sont réclamés par l'Office au motif qu'elle n'a pas requis la faillite de Mme R______ mais celle de la société en nom collectif "G______ R______ &amp; C______". Il ressort de l'instruction de la cause que la commination de faillite est dirigée contre Mme R______, inscrite au Registre du commerce en qualité de titulaire d'une entreprise individuelle. Dans sa requête de mise en faillite adressée au Tribunal de première instance, la plaignante indique certes que celle-ci concerne la " Sté G______ ". Elle produit toutefois une commination de faillite dirigée contre Mme R______ et communique l'adresse de cette dernière. Le juge de la faillite, au vu de la commination de faillite qui sous-tend la requête de faillite (art. 166 al. 1 LP), a ainsi prononcé la faillite de Mme R______ et non celle de la société en nom collectif "G______ R______ &amp; C______". Il appartenait dès lors à la plaignante, à qui le jugement déclarant Mme R______ en état de faillite a été notifié, d'interjeter, le cas échéant, appel contre cette décision (art. 21 al. 1 let. b et 23 A LaLP).</w:t>
      </w:r>
    </w:p>
    <w:p>
      <w:r>
        <w:rPr>
          <w:b/>
        </w:rPr>
        <w:t>E. 3</w:t>
      </w:r>
    </w:p>
    <w:p>
      <w:r>
        <w:t>Il s'ensuit que l'Office, après avoir reçu communication de l'ouverture de la faillite de Mme R______, devait exécuter cet acte en procédant aux opérations qui lui incombent (art. 221 à 230 LP ; art. 25 à 29, 33 à 35 et 38 OAOF).</w:t>
      </w:r>
    </w:p>
    <w:p>
      <w:r>
        <w:rPr>
          <w:b/>
        </w:rPr>
        <w:t>E. 4</w:t>
      </w:r>
    </w:p>
    <w:p>
      <w:r>
        <w:t>C'est donc à bon droit que l'Office a réclamé à la plaignante les frais encourus jusqu'à et y compris la suspension des opérations faute d'actif. Ces frais représentent un montant de 1'056 fr. 15, qu'elle ne conteste pas en soi et qui paraissent conformes à l'OELP, étant rappelé que le juge de la faillite ou l'Office ont la faculté et non l'obligation d'exiger de celui qui requiert la faillite qu'il en fasse l'avance (art. 169 al. 2 LP ; art. 35 al. 1 OAOF). La plainte sera en conséquence rejetée. * * * * * PAR CES MOTIFS, LA COMMISSION DE SURVEILLANCE SIÉGEANT EN SECTION : A la forme : Déclare recevable la plainte formée le 17 novembre 2006 par Mme J______ contre la décision de l'Office des faillites du 15 novembre 2006 de mettre à sa charge les frais de la faillite de Mme R______. Au fond : 1. La rejette. 2. Dit que les frais de la faillite de Mme R______ sont, à hauteur de 1'056 fr. 15, à la charge de Mme J______. 3. Déboute la plaignante de toutes autres conclusions. Siégeant : Mme Ariane WEYENETH, présidente ; Mme Florence CASTELLA et M. Denis MATHEY, juges assesseur-e-s.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