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A/4295/2015 vom 17. August 2016</w:t>
      </w:r>
    </w:p>
    <w:p>
      <w:r>
        <w:t>GE Cour de justice, 2016-08-17, FR</w:t>
      </w:r>
    </w:p>
    <w:p>
      <w:r>
        <w:rPr>
          <w:b/>
        </w:rPr>
        <w:t xml:space="preserve">Quelle: </w:t>
      </w:r>
      <w:r>
        <w:t>https://mcp.opencaselaw.ch/entscheid/ge_gerichte_A_4295_2015</w:t>
      </w:r>
    </w:p>
    <w:p>
      <w:r>
        <w:t>FR: GE_GERICHTE A/4295/2015 du 17 août 2016</w:t>
      </w:r>
    </w:p>
    <w:p>
      <w:r>
        <w:t>IT: GE_GERICHTE A/4295/2015 del 17 agosto 2016</w:t>
      </w:r>
    </w:p>
    <w:p>
      <w:pPr>
        <w:pStyle w:val="Heading2"/>
      </w:pPr>
      <w:r>
        <w:t>Erwägungen</w:t>
      </w:r>
    </w:p>
    <w:p>
      <w:r>
        <w:rPr>
          <w:b/>
        </w:rPr>
        <w:t>E. 4</w:t>
      </w:r>
    </w:p>
    <w:p>
      <w:r>
        <w:t>ème Chambre En la cause Madame A______, domiciliée au GRAND-LANCY, comparant avec élection de domicile en l'étude de Maître Pierre-Bernard PETITAT recourante contre OFFICE DE L'ASSURANCE-INVALIDITÉ DU CANTON DE GENÈVE, sis rue des Gares 12, GENÈVE intimé EN FAIT 1.        Madame A______ (ci-après l’assurée ou la recourante), née le ______ 1960, ressortissante espagnole naturalisée suisse en 2006, mère de deux filles aujourd’hui majeures, est arrivée en Suisse en 1979. Après avoir obtenu un CFC de vendeuse le 31 août 1996, elle a travaillé dans les nettoyages, puis comme vendeuse-caissière, en dernier lieu auprès de la B______, à temps partiel.![endif]&gt;![if&gt; 2.        Le 4 octobre 2006, l’assurée a déposé une première demande de prestations auprès de l’office cantonal de l’assurance-invalidité (ci-après l’OAI ou l’intimé) en raison de problèmes au bras gauche. Elle sollicitait une mesure d’orientation professionnelle et de reclassement dans une nouvelle profession.![endif]&gt;![if&gt; 3.        Dans un rapport du 12 octobre 2006, le docteur C______, spécialiste FMH en chirurgie de la main, indiquait que la patiente souffrait de brachialgies bilatérales rendant impossible l’exercice de son activité de caissière. Il avait diagnostiqué une neuropathie ulnaire au coude gauche, un syndrome du tunnel carpien gauche, des épicondylalgies externes réactionnelles et un nævus palmaire dans le pli d’opposition du pouce à la main gauche. En 2003, ce médecin avait pratiqué une neurolyse ulnaire du coude. ![endif]&gt;![if&gt; 4.        Selon le docteur D______, spécialiste FMH en anesthésiologie, diagnostic et traitement de la douleur, en l’absence d’un handicap fonctionnel, une activité légère était tout à fait possible.![endif]&gt;![if&gt; 5.        Par décision du 3 septembre 2007 entrée en force, l’OAI a rejeté la demande de reclassement, au motif qu’un travail de vendeuse plus léger pourrait être effectué à 100%.![endif]&gt;![if&gt; 6.        Le 8 mars 2012, l’assurée a déposé une nouvelle demande de prestations auprès de l’OAI, invoquant une aggravation de son état de santé.![endif]&gt;![if&gt; 7.        Dans son rapport du 23 mars 2012 à l’attention de l’OAI, le docteur E______, médecin traitant, spécialiste FMH en médecine générale, médecine physique et réadaptation, médecine manuelle, a diagnostiqué une tendinopathie et une brachialgie. L’assurée présentait des douleurs chroniques, une lombalgie et ne pouvait plus soulever des charges. Compte tenu de ses handicaps, l’exercice du métier d’accompagnante à domicile n’était plus possible et une orientation professionnelle était nécessaire. ![endif]&gt;![if&gt; 8.        Selon les pièces du dossier, l’assurée a travaillé comme accompagnante à domicile d’enfants et personnes âgées du 3 mars 2009 au 31 octobre 2011 pour la F______, après avoir suivi avec succès une formation de cinq semaines. Elle a d’autre part suivi des cours de commerce et de secrétariat à l’Académie de langues et de commerce du 12 septembre 2008 au 30 janvier 2009.![endif]&gt;![if&gt; 9.        Le service de réadaptation de l’OAI, après avoir procédé à la comparaison des gains et constaté un degré d’invalidité de 18,1%, a accordé à l’assurée un reclassement professionnel du 14 mai 2012 au 15 juillet 2012 et pris en charge le coût d’une formation en vue de l’obtention d’un diplôme de secrétaire-réceptionniste auprès de l’école Sight and sound avec, dans un premier temps, une remise à niveau en français, orthographe et arithmétique. ![endif]&gt;![if&gt; 10.    Par décision du 31 mai 2012, l’OAI a alloué à l’assurée des indemnités journalières de CHF 122.40 du 14 mai 2012 au 15 juillet 2012, calculées sur un revenu déterminant de CHF 55'784.30.![endif]&gt;![if&gt; 11.    Une prolongation de reclassement professionnel a été accordée par l’OAI le 13 juillet 2012 en vue de l’obtention du certificat d’assistante administrative, pour la période du 16 juillet 2012 au 27 janvier 2013.![endif]&gt;![if&gt; 12.    Dans le courant du mois d’août 2012, l’assurée a signalé des douleurs au niveau des épaules. En octobre 2012, elle a été en arrêt maladie. ![endif]&gt;![if&gt; 13.    Dans un rapport du 1 er novembre 2012, le Dr E______ a indiqué que l’état de santé de l’assurée était stationnaire et que le pronostic était mauvais en raison de douleurs somatoformes. À la question de savoir si, médicalement, la formation d’assistante administrative à 50% était possible, le médecin a indiqué que c’était très variable, en raison des douleurs. Le maximum était un 50%.![endif]&gt;![if&gt; 14.    Le 30 novembre 2012, l’assurée a communiqué à l’OAI un rapport d’échographie de l’épaule droite pratiquée le 22 novembre 2012 mettant en évidence une arthropathie avec épanchement intra-articulaire de l’articulation acromio-claviculaire modérément douloureuse et une tendino-bursite calcifiante du sus-épineux. ![endif]&gt;![if&gt; 15.    La mesure de reclassement a été prolongée par l’OAI jusqu’au 15 mai 2013. Le 1 er juillet 2013, l’assurée a obtenu un certificat d’assistante administrative délivré par l’institut Sight and sound formation SA. ![endif]&gt;![if&gt; 16.    Par décision du 2 octobre 2013, l’OAI a refusé l’octroi d’une rente d’invalidité à l’assurée, motif pris qu’après réadaptation la comparaison des gains démontrait qu’elle ne présentait aucun degré d’invalidité. ![endif]&gt;![if&gt; 17.    L’assurée a interjeté recours le 4 octobre 2013, contestant pouvoir exercer une activité adaptée d’assistante administrative à plus de 50% et concluant à l’octroi d’une demi-rente d’invalidité.![endif]&gt;![if&gt; 18.    Par arrêt du 17 septembre 2014 ( ATAS/1009/2014 ) entré en force, la chambre de céans a admis le recours et annulé la décision de l’OAI du 2 octobre 2013, motif pris qu’il avait commis une violation du droit d’être entendue de l’assurée dans le cadre de la procédure préalable, dans la mesure où il avait rendu sa décision de refus de rente alors même que le délai de trente jours n’était pas écoulé. ![endif]&gt;![if&gt; 19.    Un rapport final faisant suite au bilan socioprofessionnel a été établi le 30 septembre 2014 par IPT intégration pour tous. Il est relevé que les limites de santé, mais également les limites liées à la situation personnelle de l’assurée et la gestion de sa fille, rentière AI, s’ajoutent aux difficultés d’insertion. L’assurée ne peut quitter son appartement avant le départ de sa fille pour les ateliers d’occupation à 8h15 ; une prise de poste n’est donc pas envisageable avant 9h00 le matin et le soir elle doit être de retour à domicile à 17h au plus tard pour accueillir sa fille. L’assurée s’enferme dans les contraintes imposées par sa fille et sa prise en charge. Son dévouement pour sa fille est exemplaire, mais il limite, voire empêche toute possibilité ou opportunité professionnelles. ![endif]&gt;![if&gt; 20.    Par avis médical du 29 mai 2015, le docteur G______. médecin SMR, relève que l’assurée a terminé fin juillet 2013 un reclassement en tant qu’assistante administrative. Le courrier du 23 septembre 2013 du Dr E______, médecin traitant, n’apporte aucun élément médical objectif nouveau, en ce sens qu’il atteste d’une incapacité de travail sans justifier aucunement son appréciation et ne signale aucune aggravation éventuelle de l’état de santé de l’assurée depuis la fin de sa formation en juillet 2013. Ne disposant d’aucune information médicale, il faut s’en tenir aux conclusions précédentes du SMR du 27 mars 2012.![endif]&gt;![if&gt; 21.    Par projet de décision du 15 juin 2015, l’OAI a rejeté la demande de rente, motif pris que l’assurée n’avait pas rendu vraisemblable que les conditions de fait s’étaient modifiées de manière essentielle depuis la dernière décision. ![endif]&gt;![if&gt; 22.    Par l’intermédiaire de sa mandataire, l’assurée s’est opposée à ce projet, relevant que contrairement à ce que les médecins du SMR ont retenu, son état de santé ne lui permet pas d’exercer une activité adaptée à 100% au vu des limitations et des douleurs dont elle souffre. En outre, elle allègue souffrir non seulement d’une tendinopathie des deux membres supérieurs, mais aussi d’une douleur chronique de l’épaule droite traitée par infiltrations, sans résultats, d’une gastralgie chronique et d’un syndrome dépressif chronique. L’évolution est très mauvaise, elle présente également d’importantes limitations psychiques en raison d’une dépression sévère, comme le confirmait le docteur H______, spécialiste FMH en psychiatrie et psychothérapie, dans son rapport du 2 mai 2014 adressé à son médecin traitant. Elle demandait à l’OAI de revoir la situation et de reprendre l’instruction du dossier, notamment sous l’angle psychique. ![endif]&gt;![if&gt; 23.    Dans un avis du 30 septembre 2015, le SMR a considéré qu’il n’y avait aucune information médicale objective nouvelle.![endif]&gt;![if&gt; 24.    Par décision du 5 novembre 2015, l’OAI a rejeté la demande de rente, l’assurée n’ayant pas rendu vraisemblable que les conditions de fait s’étaient modifiées de manière essentielle depuis la dernière décision. Les éléments apportés dans le cadre de la procédure d’audition avaient déjà été pris en considération dans ses précédentes conclusions. ![endif]&gt;![if&gt; 25.    Par acte du 9 décembre 2015, l’assurée, représentée par son mandataire, interjette recours. Elle conteste la décision de l’intimé, relevant en premier lieu que les limitations dues à son état de santé l’ont empêchée de suivre les cours de dactylographie durant sa formation et de passer l’examen dans ce domaine. Or, la maîtrise de la dactylographie est une qualité essentielle au métier d’assistante administrative. Les douleurs l’ont contrainte à commander une chaise médicale spécialement adaptée pour pouvoir poursuivre sa formation. Selon la recourante, l’office cantonal de l’emploi, par décision du 21 août 2013, lui a reconnu une aptitude au placement à un taux d’occupation de 50% au maximum. Elle se réfère au rapport médical du 23 septembre 2013 du Dr E______ indiquant que son état de santé s’était aggravé et qu’il lui était impossible, au vu des douleurs et de son état dépressif sévère, d’exercer tout travail régulier en milieu normal. En outre, dans un rapport du 23 novembre 2015, le Dr E______ atteste qu’il la soignait depuis le mois de décembre 2011 pour des troubles fibromyalgiques, des troubles du rachis, du genou, ainsi que des troubles douloureux des membres supérieurs. Il a diagnostiqué une fibromyalgie, avec des douleurs chroniques, sans amélioration. Quant aux limitations fonctionnelles, elles étaient les suivantes : marche difficile, position debout difficile, montée et descente d’escaliers difficile et port de charge impossible. Ces limitations l’empêchaient d’ailleurs d’assumer les tâches de nettoyage et de repassage à domicile, pour lesquels elle est contrainte d’avoir recours à une aide-ménagère. Sa capacité résiduelle de travail est nulle dans toute activité, même adaptée. La recourante reproche au SMR de n’avoir pas tenu compte de ses remarques développées suite au projet de décision et d’avoir minimisé l’influence de ses troubles sur sa capacité résiduelle de travail. Elle conclut à l’annulation de la décision et à l’octroi d’une rente entière de l’assurance-invalidité dès le 8 mars 2012.![endif]&gt;![if&gt; 26.    À la requête de la chambre de céans, l’OAI a communiqué l’extrait « Easy Track » de La Poste, dont il résulte que la décision notifiée par courrier recommandé a été retirée le 9 novembre 2015. ![endif]&gt;![if&gt; 27.    Dans sa réponse du 18 janvier 2016, l’OAI conclut au rejet du recours. Il se réfère à l’avis SMR du 27 mars 2012, dont il résulte que l’assurée ne peut plus exercer l’activité habituelle, mais que dans une activité adaptée à ses limitations fonctionnelles, sa capacité de travail résiduelle est de 100%. L’assurée a été mise au bénéfice d’une formation d’assistante administrative qui s’est achevée avec l’obtention d’un certificat. Quant au rapport du Dr E______ du 23 novembre 2015, le SMR considère qu’il ne modifie pas sa position (avis médical du 4 janvier 2016). ![endif]&gt;![if&gt; 28.    Par réplique du 10 février 2016, la recourante relève que ni le SMR, ni l’OAI n’ont tenu compte du diagnostic de fibromyalgie posée par le Dr E______. Or, dans un arrêt du 3 juin 2015, le Tribunal fédéral a revu sa jurisprudence en la matière en abandonnant la présomption prévalant jusqu’alors selon laquelle les symptômes de type troubles somatoformes douloureux et affections psychosomatiques assimilées pouvaient être surmontés en règle général par un effort de volonté raisonnablement exigible. La recourante soutient en substance qu’elle présente bien des comorbidités psychiatriques et somatiques, avec un trouble dépressif et une conjonctivite chronique. Il convient aussi de prendre en considération les diagnostics relevant des troubles de la personnalité qu’aucun rapport médical ne permet de remettre en cause. L’intimé n’a pas suffisamment instruit sa demande. La recourante allègue souffrir d’une fibromyalgie incapacitante, de sorte qu’elle a droit à une rente entière de l’assurance-invalidité.![endif]&gt;![if&gt; 29.    Par duplique du 3 mars 2016, l’intimé relève que la réplique de la recourante « ne constitue pas un avis médical probant ». Il ressort du dossier que les douleurs chroniques alléguées par la recourante sont en rapport avec les atteintes ostéo-articulaires ce qui exclut le diagnostic de fibromyalgie, étant relevé que c’est la première fois que le Dr E______ soulève un tel diagnostic. Pour le surplus, l’OAI persiste dans ses conclusions. ![endif]&gt;![if&gt; 30.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modifications de la loi fédérale sur l'assurance-invalidité du 21 mars 2003 (4 ème révision), du 6 octobre 2006 (5 ème révision) et du 18 mars 2011 (révision 6a), entrées en vigueur respectivement le 1 er janvier 2004,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nouvelles normes de la LPGA et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3.        Interjeté dans la forme et le délai prescrits, le recours est recevable (art. 56 et 60 LPGA ; art. 89B de la loi sur la procédure administrative du 12 septembre 1985, LPA-GE - E 5 10).![endif]&gt;![if&gt; 4.        Le litige porte sur le droit de la recourante à une rente de l’assurance-invalidité, singulièrement sur son degré d’invalidité, suite à sa nouvelle demande déposée le 8 mars 2012. ![endif]&gt;![if&gt; 5.        La chambre de céans observe préalablement que la motivation de la décision querellée, plus que succincte, apparaît erronée ; l’intimé semble rejeter la demande au motif que la recourante n’a pas rendu vraisemblable que les conditions de fait s’étaient modifiées de manière essentielle depuis la dernière décision. Il semble faire allusion à sa décision du 2 octobre 2013, qui a été pourtant été annulée par la chambre de céans. La dernière décision de l’intimé entrée en force est par conséquent celle du 3 septembre 2007, refusant un reclassement professionnel. Or, contrairement à ce que prétend l’intimé, la recourante a rendu vraisemblable une modification des circonstances, puisque l’intimé est précisément entré en matière sur sa nouvelle demande et lui a octroyé un reclassement professionnel. ![endif]&gt;![if&gt; Il convient encore de relever que la décision ne motive nullement le refus d’une rente, alors que la recourante y concluait expressément. Ce vice doit être considéré comme grave et justifierait à lui seul l’annulation de la décision. Cela étant, la chambre de céans, par économie de procédure, examinera tout de même le fond.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I.786/04 du 19 janvier 2006 consid. 3.1). ![endif]&gt;![if&gt;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I.237/04 du 30 novembre 2004 consid. 4.2). 9.        La reconnaissance de l'existence de troubles somatoformes douloureux persistants suppose d'abord la présence d'un diagnostic émanant d'un expert (psychiatre) et s'appuyant lege artis sur les critères d'un système de classification reconnu (ATF 130 V 396 consid. 5.3).![endif]&gt;![if&gt;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et de traumatisme du type « coup du lapin » (ATF 136 V 279 consid. 3.2.3; arrêt du Tribunal fédéral 8C_10/2015 du 5 septembre 2015 destiné à la publication consid. 5.2). En revanche, ils ne sont pas applicables par analogie à la fatigue liée au cancer (cancer-related Fatigue) (ATF 139 V 346 consid. 3; arrêt du Tribunal fédéral 9C_73/2013 du 2 septembre 2013 consid. 5). 10.    Dans un arrêt récent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cohérence.![endif]&gt;![if&gt;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12.    Selon l’intimé, la recourante a bénéficié de mesures professionnelles et obtenu une certification en tant qu’assistante administrative, activité compatible avec ses atteintes à la santé et qu’elle peut exercer à 100%. ![endif]&gt;![if&gt; La recourante conteste pouvoir exercer cette activité à plein temps. Elle a semble-t-il, connu des difficultés à suivre la formation en raison de son état de santé, - alors que son caractère volontaire a été relevé -, raison pour laquelle elle l’a accomplie, en tout cas pour un temps, à 50 %. En outre, après l’évaluation du poste de travail, une chaise de bureau adaptée, prise en charge par l’intimé, a dû être commandée (communication du 28 janvier 2013). La chambre de céans constate que la recourante n’a pas obtenu de diplôme, mais une certification, dont on ignore sa valeur sur le marché du travail. De plus, les limitations dues à son état de santé l’auraient empêchée de suivre les cours de dactylographie, domaine pourtant essentiel pour une assistante administrative. On ne trouve cependant aucun renseignement à ce sujet dans le dossier. Sur le plan médical, le Dr E______ diagnostiquait en 2012 une tendinopahie et une brachialgie. La recourante présentait des douleurs chroniques et ne pouvait plus soulever des charges. Interrogé par l’intimé sur le point de savoir si une formation d’assistante administrative à 50% était possible, le médecin traitant avait répondu le 1 er novembre 2012 que c’était très variable, en raison des douleurs et que 50 % était un maximum. À fin 2012, une échographie révélait des problèmes à l’épaule, notamment une tendino-bursite calcifiante du sus-épineux. Dans son rapport du 23 novembre 2015, le Dr E______ indique suivre la recourante pour des roubles fibromyalgiques, des troubles du rachis, du genou et des troubles douloureux des membres supérieurs. L’intimé affirme que ce diagnostic de fibromyalgie est évoqué pour la première fois par le Dr E______. Ceci est inexact. En effet, dans son rapport du 1 er novembre 2012, le médecin traitant évoquait déjà des douleurs somatoformes et, dans le rapport du 23 septembre 2013, il indiquait que l’état de santé de la recourante s’était aggravé et qu’il lui était impossible, en raison des douleurs et de son état dépressif sévère, d’exercer tout travail en milieu normal. La recourante a d’ailleurs consulté en mai 2014 un psychiatre, le Dr H______, que l’intimé n’a pas jugé utile d’interroger. En l’état actuel du dossier, la chambre de céans n’est pas en mesure de statuer sur le droit de la recourante à une rente. En effet, l’intimé n’a procédé à aucune instruction sur le plan médical quant à l’évolution de l’état de santé de la recourante depuis le dépôt de sa demande en 2012, au regard notamment de la fibromyalgie, et de ses conséquences sur sa capacité de travail résiduelle. Il convient par ailleurs de rappeler que la nouvelle jurisprudence du Tribunal fédéral en matière de troubles somatoformes douloureux et d’affections psychosomatiques assimilées s’applique à tous les cas en cours. Au vu de ce qui précède, la cause sera renvoyée à l’intimé pour instruction complémentaire sous forme d’une expertise conforme aux exigences posées par le Tribunal fédéral, laquelle comportera, à tout le moins, un volet rhumatologique et un volet psychiatrique. 13.    Le recours est partiellement admis. La décision du 5 novembre 2015 est annulée et la cause renvoyée à l’intimé pour instruction complémentaire et nouvelle décision.![endif]&gt;![if&gt; 14.    La recourante, représentée par un avocat, a droit à une indemnité à titre de participation à ses frais et dépens, fixée en l’espèce à CHF 2'500.- (art. 61 let. g LPGA ; art. 6 du règlement sur les frais, émoluments et indemnités en procédure administrative du 30 juillet 1986, RFPA - E 5 10.03).![endif]&gt;![if&gt; 15.    Au vu du sort du litige, un émolument de CHF 500.- est mis à la charge de l’intimé (art. 69 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