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A/4294/2007 vom 8. August 2007</w:t>
      </w:r>
    </w:p>
    <w:p>
      <w:r>
        <w:t>GE Cour de justice, 2007-08-08, FR</w:t>
      </w:r>
    </w:p>
    <w:p>
      <w:r>
        <w:rPr>
          <w:b/>
        </w:rPr>
        <w:t xml:space="preserve">Quelle: </w:t>
      </w:r>
      <w:r>
        <w:t>https://mcp.opencaselaw.ch/entscheid/ge_gerichte_A_4294_2007</w:t>
      </w:r>
    </w:p>
    <w:p>
      <w:r>
        <w:t>FR: GE_GERICHTE A/4294/2007 du 8 août 2007</w:t>
      </w:r>
    </w:p>
    <w:p>
      <w:r>
        <w:t>IT: GE_GERICHTE A/4294/2007 del 8 agosto 2007</w:t>
      </w:r>
    </w:p>
    <w:p>
      <w:pPr>
        <w:pStyle w:val="Heading2"/>
      </w:pPr>
      <w:r>
        <w:t>Erwägungen</w:t>
      </w:r>
    </w:p>
    <w:p>
      <w:r>
        <w:rPr>
          <w:b/>
        </w:rPr>
        <w:t>E. 4</w:t>
      </w:r>
    </w:p>
    <w:p>
      <w:r>
        <w:t>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sur l’assurance-chômage (OACI) précise que: " 1 L’assuré doit cibler ses recherches d’emploi, en règle générale selon les méthodes de postulation ordinaires. 2 En s’inscrivant pour toucher des indemnités, l’assuré doit fournir à l’office compétent la preuve des efforts qu’il entreprend pour trouver du travail. 2bis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3 L’office compétent contrôle chaque mois les recherches d’emploi de l’assuré . En application de l’art. 30 al. 1 let. c LACI, l’assuré sera suspendu dans l’exercice de son droit à l’indemnité, s’il ne fait pas son possible pour trouver un travail convenable. L’art. 45 al. 1 let. a de l’ordonnance sur l’assurance chômage obligatoire et l’indemnité en cas d’insolvabilité du 31 août 1983 (OACI) prescrit à cet égard que la suspension dans l’exercice du droit à l’indemnité prend effet à partir du premier jour qui suit la cessation du rapport de travail lorsque l’assuré est devenu chômeur par sa propre faute ou lorsqu’il ne s’est pas suffisamment efforcé de trouver un travail convenable avant de tomber au chômage. L’assuré doit donc s’astreindre déjà durant le délai de congé à des recherches d’emplois (DTA 1987 numéro 2, p. 41 consid, 1). 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 Lors de l’appréciation de la gravité de la faute, il y a lieu de prendre en compte qu’un assuré est entravé dans ses recherches d’emplois, lorsqu’il occupe un travail temporaire à plein temps (arrêts non publiés K. du 12 décembre 1995, C 239 / 95, et K. du 14 mai 1986, C 163 / 85). Le TFA a jugé proportionnelle une suspension de cinq jours du droit à l’indemnité prononcée à l’encontre d’un chômeur qui n’avait fait pendant son délai de congé de six mois que des recherches pendant quatre mois et aucune pendant les deux derniers mois, pendant lesquels il avait suivi un cours (Arrêt du TFA non publié P. du 16 septembre 2002 C 141/02). Il a également confirmé une suspension de cinq jours du droit à l’indemnité sanctionnant un chômeur qui avait travaillé dans un emploi temporaire pendant trois mois et n’avait effectué aucune recherche d’emplois durant l’avant dernier mois avant la fin du contrat. Il s’agissait d’un assuré qui était qualifié de cas social très diminué dans la faculté de gérer ses obligations les plus courantes et assisté en cela par un tiers (arrêt du TFA non publié C. du 16 mars 2000, C 258/99 Kt). En l’espèce, l'assuré n'a effectué qu'une seule démarche durant le délai de congé, soit en juillet 2007. Il a cependant expliqué qu'il avait espéré et qu'il espérait encore avoir la possibilité d'être engagé par la maison-mère de son ex-employeur, raison pour laquelle il n'avait effectué par écrit qu'une seule recherche d'emploi. Il allègue qu'il n'avait ainsi pas osé chercher ouvertement un emploi ailleurs, qu'il avait toutefois pris discrètement quelques contacts. L'OCE a confirmé la suspension de 12 jours soulignant que l'assuré n'avait au surplus effectué que deux recherches en août et en septembre (dont une déjà mentionnée en juillet). Le Tribunal de céans relève toutefois que, constatant que les négociations prenaient un certain temps, et étant devenu un peu moins optimiste quant à ses démarches auprès de la maison-mère, lesquelles risquaient finalement de ne pas aboutir (50% / 50%), l'assuré avait ensuite multiplié les recherches d'emploi, de sorte qu'en octobre et en novembre, il en avait effectué six pour chacun de ces mois.</w:t>
      </w:r>
    </w:p>
    <w:p>
      <w:r>
        <w:rPr>
          <w:b/>
        </w:rPr>
        <w:t>E. 8</w:t>
      </w:r>
    </w:p>
    <w:p>
      <w:r>
        <w:t>Selon l'échelle des suspensions élaborée par le secrétariat d'état à l'économie (SECO), la suspension prévue pour recherches d'emploi insuffisantes durant un délai de congé de trois mois va de 9 à 12 jours, la faute étant dans ce cas qualifiée de légère (Circulaire IC janvier 2007 D72). En l'espèce, l'OCE a fixé la sanction à douze jours. Le Tribunal de céans est quant à lui d'avis qu'il se justifie de prendre en considération les circonstances très particulières du cas d'espèce et de réduire la sanction à 9 jours. Aussi le recours doit-il être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