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A/4293/2017 vom 14. Mai 2018</w:t>
      </w:r>
    </w:p>
    <w:p>
      <w:r>
        <w:t>GE Cour de justice, 2018-05-14, FR</w:t>
      </w:r>
    </w:p>
    <w:p>
      <w:r>
        <w:rPr>
          <w:b/>
        </w:rPr>
        <w:t xml:space="preserve">Quelle: </w:t>
      </w:r>
      <w:r>
        <w:t>https://mcp.opencaselaw.ch/entscheid/ge_gerichte_A_4293_2017</w:t>
      </w:r>
    </w:p>
    <w:p>
      <w:r>
        <w:t>FR: GE_GERICHTE A/4293/2017 du 14 mai 2018</w:t>
      </w:r>
    </w:p>
    <w:p>
      <w:r>
        <w:t>IT: GE_GERICHTE A/4293/2017 del 14 maggio 2018</w:t>
      </w:r>
    </w:p>
    <w:p>
      <w:pPr>
        <w:pStyle w:val="Heading2"/>
      </w:pPr>
      <w:r>
        <w:t>Erwägungen</w:t>
      </w:r>
    </w:p>
    <w:p>
      <w:r>
        <w:rPr>
          <w:b/>
        </w:rPr>
        <w:t>E. 6</w:t>
      </w:r>
    </w:p>
    <w:p>
      <w:r>
        <w:t>ème Chambre En la cause Monsieur A______, domicilié c/o Monsieur B______, à COLOGNY, comparant avec élection de domicile en l'étude de Maître Samir DJAZIRI recourant contre OFFICE DE L'ASSURANCE-INVALIDITÉ DU CANTON DE GENÈVE, sis rue des Gares 12, GENÈVE intimé EN FAIT 1.        Monsieur A______ (ci-après : l’assuré ou le recourant), né le ______ 1973, originaire d’Algérie (de nationalité Suisse), marié, entré en Suisse en 1998, titulaire d’un diplôme universitaire d’ingénieur en génie mécanique obtenu en Algérie, a travaillé comme bagagiste / chasseur pour l’hôtel C______ du 19 septembre 1999 au 30 novembre 2002.![endif]&gt;![if&gt; 2.        Du 20 août au 10 septembre 2002, l’assuré a été hospitalisé en raison d’une lombosciatique S1 gauche avec hernie discale L5-S1, avec une évolution favorable. ![endif]&gt;![if&gt; 3.        Le 9 janvier 2003, l’assuré a déposé une demande de prestations d’invalidité.![endif]&gt;![if&gt; 4.        Le 5 février 2003, le docteur D______, FMH rhumatologie, a rempli un rapport médical AI attestant de lombosciatique S1 gauche sur hernie discale L5-S1, depuis 1999 et aigu depuis 2002 ; l’incapacité de travail était totale du 3 juin 2002 au 12 janvier 2003 et à 50 % du 13 janvier au 16 février 2003 puis nulle dès le 17 février 2003.![endif]&gt;![if&gt; Le pronostic était bon si l’assuré évitait le port de charges ; son ancienne activité de bagagiste n’était plus exigible et une capacité de travail de 100 % dans une activité adaptée était possible dès mars 2003. 5.        Le 25 septembre 2004, le Dr D______ a attesté d’une aggravation de l’état de santé par une exacerbation des lombosciatalgies gauches.![endif]&gt;![if&gt; 6.        Le 26 octobre 2004, l’assuré a été opéré (discectomie L5 - S1 gauche par le docteur  E______).![endif]&gt;![if&gt; 7.        Le 7 juillet 2005, le Dr D______ a précisé que l’assuré avait été en arrêt de travail total du 3 juin 2002 au 12 janvier 2003 avec une reprise à 50 % le 13 janvier 2003, puis après l’intervention du 26 octobre 2004, en capacité de travail de 50 % dès le 15 février 2005. ![endif]&gt;![if&gt; 8.        Un rapport d’examen rhumatologique du service médical régional AI (ci-après : SMR) du 23 août 2006 (docteur F______) a conclu à une incapacité de travail totale comme bagagiste depuis 2002 et à une capacité de travail à 50 % depuis février 2005 dans une activité adaptée dès le 1 er mars 2005.![endif]&gt;![if&gt; 9.        Le rapport de la réadaptation professionnelle du 23 novembre 2006 a conclu qu’un poste d’opérateur sur machine et toute autre activité du secteur de la production de l’industrie légère et le conditionnement léger, était exigible. ![endif]&gt;![if&gt; 10.    Par projet d’acceptation de rente du 28 novembre 2006, l’assuré a été mis au bénéfice d’une rente entière d’invalidité du 3 juin 2003 au 30 avril 2005 et d’une demi-rente d’invalidité du 1 er au 30 mai 2005. L’assuré a bénéficié d’une mesure cantonale en 2007.![endif]&gt;![if&gt; 11.    Par communication du 16 novembre 2007, l’office de l’assurance-invalidité (ci-après : OAI) a pris en charge une orientation professionnelle, « définir une orientation professionnelle (DOP) » du 19 novembre au 21 décembre 2007.![endif]&gt;![if&gt; 12.    L’aide au placement, sollicitée par l’assuré, a clos le dossier le 6 juin 2008, l’assuré ayant bénéficié d’une mesure DOP et d’une mesure emploi par l’office cantonal de l’emploi (ci-après : OCE) de février à juillet 2008.![endif]&gt;![if&gt; 13.    Dès le 1 er mars 2011, l’assuré a exercé une activité salariée de chauffeur de taxi.![endif]&gt;![if&gt; 14.    Une IRM de la colonne cervicale du 9 novembre 2015 a conclu à des troubles dégénératifs étagés prédominant en C3-C4 et C4-C5. En C3-C4, bombement circonférentiel responsable d’une sténose sévère du canal central et sténose modérée neuro-foraminale des deux côtés, sans conflit discoradiculaire net. En C4-C5, bombement circonférentiel responsable d’une sténose sévère du canal central qui était responsable d’une anomalie de signal de la partie antérieure de la moelle épinière compatible avec une myélomalacie sans prise de contraste suspecte. A ce niveau, il existait une sténose sévère des neuro-foramens des deux côtés, en raison de la présence de complexes disco-ostéophytaires bilatéraux entrant en conflit avec la racine sortante C6 des deux côtés. Par ailleurs, il n’y avait pas de sténose du canal central ou sténose neuro-foraminale. En raison de la présence d’une myélomalacie et sténose sévère du canal central, en C4-C5, une corrélation avec un examen spécialisé était souhaitée.![endif]&gt;![if&gt; 15.    Le 3 décembre 2015, le docteur G______, chef de clinique au département de chirurgie des Hôpitaux Universitaires de Genève (ci-après : HUG), a proposé la poursuite d’un traitement conservateur. ![endif]&gt;![if&gt; 16.    Le 4 décembre 2015, le docteur H______, FMH médecine interne et FMH pharmacologie et toxicologie cliniques, a posé le diagnostic de parésie du membre supérieur gauche, en récupération, sur hernie discale C4-C5. ![endif]&gt;![if&gt; 17.    Le 7 décembre 2015, le docteur I______, FMH neurologie, a conclu, après avoir pratiqué un électroneuromyogramme (ENMG), à des signes de lésion radiculaire C5 à gauche. ![endif]&gt;![if&gt; 18.    Le 14 décembre 2015, le Dr J______, FMH neurochirurgie, a attesté d’un diagnostic de radiculopathie C5 gauche déficitaire sur sténose foraminale, hernie discale dure C4-C5 bilatérale et C3-C4.![endif]&gt;![if&gt; 19.    Un formulaire de détection précoce a été envoyé à l’OAI le 11 janvier 2016 attestant d’une incapacité de travail totale depuis le 5 novembre 2015 due à une parésie du membre supérieur gauche. ![endif]&gt;![if&gt; 20.    Un procès-verbal d’entretien de détection précoce du 10 février 2016 mentionne, d’une part, une incapacité de travail totale du 5 novembre au 31 décembre 2015 et de 50 % dès janvier 2016, d’autre part, une activité actuelle de chauffeur de taxi et des douleurs permanentes chez l’assuré irradiant dans la jambe droite et au bras gauche. ![endif]&gt;![if&gt; 21.    Le 14 février 2016, l’assuré a déposé une nouvelle demande de prestations d’invalidité en raison d’une hernie discale L5-S1 et d’une hernie cervicale C3-C4 et C4-C5. Le 23 février 2016, il a précisé qu’il s’agissait d’une nouvelle atteinte, différente de celle antérieure en 2007.![endif]&gt;![if&gt; 22.    Le 17 octobre 2016, le département de chirurgie des HUG a certifié un arrêt de travail total du 17 octobre au 6 novembre 2016.![endif]&gt;![if&gt; 23.    Le 28 octobre 2016, le Dr H______ a certifié une incapacité de travail de 50 % dès le 1 er novembre 2016, renouvelée. ![endif]&gt;![if&gt; 24.    Le 23 novembre 2016, la docteure K______ du SMR, a estimé que l’aggravation de l’état de santé était plausible et qu’une instruction médicale était nécessaire. ![endif]&gt;![if&gt; 25.    Le 29 novembre 2016, le docteur L______, FMH neurochirurgie, a indiqué que l’assuré avait été « opéré le 11 novembre 2015 ».![endif]&gt;![if&gt; 26.    Le 19 décembre 2016, le Dr J______ a indiqué qu’il n’avait plus revu l’assuré depuis un an.![endif]&gt;![if&gt; 27.    Le 21 avril 2017, le Dr H______ a rempli un rapport médical AI attestant de diagnostics de « discopathies sévères C3-C4 et C4-C5 avec hernies discales. Répercussion en C4.5 sur racine C5 gauche. Status après parésie du membre supérieur gauche (novembre 2015) Discopathie circonférentielle L5-S1, avec hernie discale L5-S1 à droite ». ![endif]&gt;![if&gt; Il suivait l’assuré depuis le 27 juin 2014. La capacité de travail était de 50 % dans l’activité habituelle et dans une activité adaptée, soit sans port de lourdes charges. Il a résumé la situation comme suit : « En 2004, op. de hernie discale L5-S1 gauche, suivie d’une invalidité AI de 100 %, pendant 18 mois environ. En 2010, il a commencé une activité de chauffeur de taxi à 100 %. Cependant, il a à nouveau progressivement ressenti des lombalgies, aggravées par la position debout et le port de charges (transport de bagages dans son métier), sous forme d’une lombo-sciatalgie invalidante prédominant à droite. Une IRM lombaire (4 juin 2010) a montré une discopathie circonférentielle en L5-S1 (cf. rapport ci-joint). Traitement conservateur, avec incapacité de travail à 100 % de fin 2013 au 9 avril 2015, puis à 50 % dès le 10 avril 2015. Début novembre 2015, il a présenté des céphalées occipitales bilatérales, avec sd. cervico-brachial gauche. Après un passage ambulatoire au service d’urgences des HUG et quelques hésitations diagnostiques, et devant le tableau de parésie de l’abduction du MSG allant en s’aggravant, un CT-scan cervical, puis une IRM cervicale ont été réalisés (cf. rapports). Ils ont montré finalement : en C3-C4, un bombement circonférentiel responsable d’une sténose sévère du canal central et une sténose modérée neuro-foraminale des deux côtés, sans conflit disco-radiculaire net ; en C4-C5, un bombement circonférentiel responsable d’une « sétose » sévère du canal central avec des signaux compatibles avec une myélomalacie. À ce niveau, il existait une sténose sévère des « neuro-framina » des deux côtés, en raison de la présence de complexes disco-ostéophytaires bilatéraux entrant en conflit avec la racine sortante C5 des deux côtés. Sous traitement de prednisone débuté à 60mg/j, le déficit moteur s’est partiellement amendé, et, le 16 novembre 2015, une éventuelle opération, prévue initialement, a été différée. Une électroneuromyographie réalisée le 4 décembre a montré des signes de lésion radiculaire C5 à gauche, avec des signes de dénervation aigue dans les myotomes de l’ordre de 60 % par rapport au côté droit considéré comme indemne. Les 9 et 10 décembre, le patient consulte deux neurochirurgiens, dont seul le second envisage une éventuelle intervention chirurgicale. Cependant, le 14 décembre, après une physiothérapie intensive, je constate une nette amélioration de la force musculaire du MSG, qui s’est confirmée par la suite. Une activité professionnelle à 50 % a été reprise en décembre 2015 déjà. Depuis lors, elle a été maintenue à 50 %, à l’exception de brèves périodes d’incapacité à 100 %, motivées par une recrudescence des cervicalgies et/ou lombalgies ». 28.    Une IRM de la colonne cervicale et angio-IRM des vaisseaux de la gerbe aortique du 16 mars 2017 a conclu à une « discopathie C4-C5 accusée, accompagnée d’une hernie discale de localisation paramédiane et foraminale gauche, avec contrainte sur la racine C5 gauche. Protrusion discale circonférentielle C6-C7 de localisation médiane, paramédiane et foraminale gauche, avec contrainte potentielle sur la racine C7 gauche ». ![endif]&gt;![if&gt; 29.    Le 14 août 2017, la Dre K______ du SMR a estimé que l’assuré présentait depuis novembre 2015 une atteinte à la santé au sens de l’AI, soit des cervico-brachialgies gauches déficitaires sur hernie discale C4-C5, lombalgies chroniques sur discopathie L5-S1, status post-chirurgies de hernie discale L5-S1 en octobre 2004.![endif]&gt;![if&gt; Il pouvait travailler à 50 % dans l’activité habituelle et à 100 % dans une activité adaptée depuis le 1 er janvier 2016. Les limitations fonctionnelles étaient les suivantes : pas de port de charges supérieur à 10 kg, alternance des positions assises et debout, pas de mouvement forcé du tronc et des cervicales, pas de travail physique lourd. 30.    Le 15 août 2017, l’OAI a fixé le degré d’invalidité de l’assuré à 0 % compte tenu, en 2016, d’un revenu sans invalidité de CHF 54'000.- et d’un revenu avec invalidité de CHF 60’320.- calculé selon l’Enquête sur la structure des salaires (ESS) 2014, TA1, homme, niveau 1, pour 41,7h de travail par semaine, adapté à l’année 2016 et déduit de 10 % en raison des limitations fonctionnelles.![endif]&gt;![if&gt; 31.    Par projet de décision du 15 août 2017, l’OAI a rejeté la demande de prestations de l’assuré au motif que le degré d’invalidité de celui-ci était nul. ![endif]&gt;![if&gt; 32.    Par décision du 25 septembre 2017, l’OAI a rejeté la demande de prestations de l’assuré pour le même motif. ![endif]&gt;![if&gt; 33.    Le 26 octobre 2017, l’assuré, représenté par un avocat, a recouru auprès de la chambre des assurances sociales de la Cour de justice à l’encontre de la décision précitée en concluant à son annulation, à l’octroi d’une rente entière d’invalidité dès janvier 2016, ou, subsidiairement, à l’octroi d’un reclassement, plus subsidiairement, au renvoi de la cause à l’OAI pour nouvelle décision. Il avait subi une incapacité de travail totale du 12 décembre 2013 au 9 avril 2015 puis de 50 % dès le 9 avril 2015. Le SMR n’avait pas pris en compte les différentes pathologies attestées par le Dr H______ et l’IRM du 9 novembre 2015, notamment l’atteinte en C3-C4 et le Dr H______ contestait une capacité de travail totale dans une activité adaptée puisqu’il la fixait à 50 %. Une expertise était nécessaire. ![endif]&gt;![if&gt; Par ailleurs, au vu des limitations fonctionnelles énumérées par le Dr H______, une déduction d’au moins 25 % devait être appliquée, de sorte que le revenu d’invalide était de CHF 13'500.-, soit un revenu provenant d’une activité de chauffeur de taxi à 50 %, déduit de 25 %. Le degré d’invalidité était de 75 %. Subsidiairement, il demandait un reclassement. 34.    Le 20 novembre 2017, l’OAI a conclu au rejet du recours en relevant que le SMR s’était écarté de l’avis du médecin traitant en retenant une capacité de travail de 100 %, qu’une déduction supérieure à 10 % sur le revenu issu des statistiques n’était pas justifiée, et que le reclassement ne pouvait être accepté car le recourant ne présentait pas d’invalidité et s’estimait totalement incapable de travailler.![endif]&gt;![if&gt; 35.    Le 18 janvier 2018, le recourant a persisté dans les termes de son recours. ![endif]&gt;![if&gt; 36.    Le 5 mars 2018, la chambre de céans a entendu les parties en audience de comparution personnelle.![endif]&gt;![if&gt; Le recourant a déclaré : « J’ai repris une activité de chauffeur de taxi en 2011 après une période de chômage qui s’est, à mon souvenir, prolongée jusqu’à 2011. J’exerçais cette activité à 50 % seulement en raison des douleurs lombaires. J’ai eu au même niveau lombaire deux hernies discales, soit une du côté gauche qui a été opérée en 2004 et une actuelle du côté droit. Je me suis marié en 2013 et comme ma femme travaillait je pouvais me permettre de limiter mon activité professionnelle. J’ai divorcé en 2017. En 2015 j’ai eu des problèmes aux cervicales avec une paralysie du côté gauche. Actuellement je travaille à 50 % et je fais des gros efforts pour maintenir cet emploi. Je suis salarié et j’ai été engagé à 50 %. Vous me dites que le recours mentionne une incapacité de travail du 12 décembre 2013 au 9 avril 2015. Je vous préciserais les dates car cette période me paraît trop longue. J’ai, en effet, par moments été en incapacité de travail totale. J’ai aussi deux hernies au niveau cervical, dont une du côté gauche qui a engendré une paralysie en 2015 et une consultation en urgence. Les médecins voulaient m’opérer mais j’ai refusé. Actuellement il me manque de la force et de la sensibilité du côté gauche. L’autre hernie est importante mais elle n’appuie pas sur le nerf. Je dois limiter mon activité pour ne pas aggraver ma situation médicale. J’ai développé depuis février 2017 des acouphènes des deux côtés qui sont dus selon mon médecin aux hernies cervicales. Je suis suivi par une psychiatre, la docteure J______, pour cette raison. Elle me prescrit un traitement médicamenteux car les acouphènes entraînent des problèmes de sommeil. Je consulte également un ORL le Dr K______ lequel me prescrit également un traitement pour les acouphènes. Je consulte ma psychiatre chaque semaine. Une intervention chirurgicale n’est pas prévue, ce d’autant que j’ai le canal rachidien étroit et que cette opération serait donc délicate. J’arrive à travailler à 50 % mais difficilement. Actuellement j’ai encore souvent des lumbagos. L’intervention de 2004 a réglé le problème de douleur de la sciatique mais d’autres problèmes sont survenus tel que de l’arthrose. Mon médecin m’a expliqué que j’étais sujet aux problèmes de hernie en raison de mon problème au canal rachidien. Dans n’importe quelle activité je suis limité dans mon taux de travail à 50 % car j’ai un double problème avec des douleurs lombaires et cervicales. Le Dr H______ estime que dans n’importe quelle activité ma capacité est limitée à 50 %. En 2015 - 2016 j’ai consulté les Drs L______ et J______ qui m’ont expliqué que l’opération de la hernie cervicale gauche ne pouvait pas améliorer ma situation, en particulier ne pourrait pas améliorer la mobilité et la sensibilité du bras. Je ne suis pas retourné voir un neurochirurgien depuis ces dernières consultations. ». L’avocat du recourant a déclaré : « Je relève que l’avis du SMR du 14 août 2017 ne mentionne pas du tout l’atteinte en C3-C4, de sorte qu’il est lacunaire et qu’une expertise se justifie. ». La représentante de l’OAI a déclaré : « Je confirme l’avis du SMR qui a rendu son évaluation d’incapacité de travail en tenant compte des avis médicaux des Drs L______, J______, H______ ainsi que des autres avis au dossier. Je relève que l’avis mentionne néanmoins en p.1 une hernie discale C4-C5 et un canal cervical étroit C3-C5, sur double discopathie. ». 37.    Le 26 mars 2018, le recourant a produit un certificat établi par le Dr H______ le 16 mars 2016 attestant des arrêts de travail suivants : ![endif]&gt;![if&gt; -          1 er octobre 2013 - 31 janvier 2014 : 100 %,![endif]&gt;![if&gt; -          19 mai 2014 - 26 mai 2014 : 100 %,![endif]&gt;![if&gt; (26 mai 2014 - 5 juin 2014 : ?) -          6 juin 2014 - 2 novembre 2014 : 100 %,![endif]&gt;![if&gt; -          3 novembre 2014 - 31 janvier 2015 : 50 %,![endif]&gt;![if&gt; -          1 er février 2015 - 9 avril 2015 : 100 %,![endif]&gt;![if&gt; -          10 avril 2015 - 4 novembre 2015 : 50 %,![endif]&gt;![if&gt; -          5 novembre 2015 - 2 décembre 2015 : 100 %,![endif]&gt;![if&gt; (hernie discale cervicale aiguë) -          3 décembre 2015 - 14 août 2016 : 50 %,![endif]&gt;![if&gt; -          15 août 2016 - 31 août 2016 : 100 %,![endif]&gt;![if&gt; (asthénie, faiblesse, baisse de force) -          1 er septembre 2016 - 31 janvier 2017 : 50 %,![endif]&gt;![if&gt; -          1 er avril 2017 - 30 juin 2017 : 50 %.![endif]&gt;![if&gt; 38.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 ss LPGA et 62 ss LPA).![endif]&gt;![if&gt; 4.        Le litige porte sur le droit du recourant à une rente d’invalidité et à l’octroi de mesures d’ordre professionnel.![endif]&gt;![if&gt;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11.    En l’occurrence, l’intimé a estimé, en suivant l’avis du SMR du 14 août 2017, que le recourant présentait depuis novembre 2015 des cervico-brachialgies gauches déficitaires sur hernie discale C4-C5, des lombalgies chroniques sur discopathies L5-S1 et un status post-chirurgie de hernie discale L5-S1 en octobre 2004 ; ces diagnostics limitaient la capacité de travail à 50 % dans l’activité habituelle mais permettaient un travail à 100 % dans une activité adaptée aux limitations fonctionnelles.![endif]&gt;![if&gt; L’instruction médicale menée par l’intimé a consisté à requérir des renseignements auprès des médecins traitants du recourant. En particulier, le Dr H______ a rempli un rapport médical AI le 21 avril 2017 attestant d’une capacité de travail du recourant limitée à 50 % dans toute activité, en relevant que celui-ci présentait de la fatigue et des douleurs musculaire après quatre heure environ, ainsi que des cervicobrachialgies gauches et un lumbago bilatéral. À la suite de ce rapport, le SMR a rendu un avis sur dossier le 14 août 2017 ; il conclut cependant à une capacité de travail de 100 % dans une activité adaptée aux limitations fonctionnelles du recourant, s’écartant ainsi, sans motivation, de l’avis du Dr H______. Par ailleurs, lors de l’audience de comparution personnelle du 5 mars 2018, le recourant a précisé qu’il arrivait à travailler à 50 %, mais difficilement, en raison de douleurs lombaires et cervicales. Il existe ainsi une divergence entre l’avis du médecin traitant du recourant et l’avis, sur dossier, du SMR. En l’état, l’instruction du dossier est lacunaire et la chambre de céans ne peut statuer sur le droit éventuel du recourant à une rente d’invalidité car elle ne dispose pas des éléments médicaux nécessaires pour évaluer la capacité de travail du recourant depuis novembre 2015. En conséquence, il se justifie de renvoyer la cause à l’intimé afin qu’il mette en œuvre une expertise médicale et rende une nouvelle décision. 12.    Partant le recours sera partiellement admis et la décision litigieuse annulée.![endif]&gt;![if&gt; Vu l’issue du litige, une indemnité de CHF 2’500.-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