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A/428/2010 vom 1. April 2010</w:t>
      </w:r>
    </w:p>
    <w:p>
      <w:r>
        <w:t>GE Cour de justice, 2010-04-01, FR</w:t>
      </w:r>
    </w:p>
    <w:p>
      <w:r>
        <w:rPr>
          <w:b/>
        </w:rPr>
        <w:t xml:space="preserve">Quelle: </w:t>
      </w:r>
      <w:r>
        <w:t>https://mcp.opencaselaw.ch/entscheid/ge_gerichte_A_428_2010</w:t>
      </w:r>
    </w:p>
    <w:p>
      <w:r>
        <w:t>FR: GE_GERICHTE A/428/2010 du 1 avril 2010</w:t>
      </w:r>
    </w:p>
    <w:p>
      <w:r>
        <w:t>IT: GE_GERICHTE A/428/2010 del 1 aprile 2010</w:t>
      </w:r>
    </w:p>
    <w:p>
      <w:pPr>
        <w:pStyle w:val="Heading2"/>
      </w:pPr>
      <w:r>
        <w:t>Regeste</w:t>
      </w:r>
    </w:p>
    <w:p>
      <w:r>
        <w:t>Abus de droit. | La Commission de surveillance retient que la prétention dirigée contre le poursuivi, employé de l'Etat de Genève, dont la cause réside dans un contrat que le plaignant a conclu avec cette entité, est manifestement infondée et, partant, que la poursuite est abusive. | CC.2</w:t>
      </w:r>
    </w:p>
    <w:p>
      <w:pPr>
        <w:pStyle w:val="Heading2"/>
      </w:pPr>
      <w:r>
        <w:t>Erwägungen</w:t>
      </w:r>
    </w:p>
    <w:p>
      <w:r>
        <w:rPr>
          <w:b/>
        </w:rPr>
        <w:t>E. 3</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 JdT 1989 II 121 ATF 112 III 47 consid. 1, JdT 1988 II 145 ; SJ 1987 p. 156). 3.a.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 Commentaire, ad Remarques introductives aux art. 38-45 n° 40 in fine ; DCSO/39/2010 du 21 janvier 2010).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DCSO/321/07 du 28 juin 2007 consid. 4.b. ; cf. Pierre-Robert Gilliéron , Commentaire, ad art. 8a n° 36, ad art. 17 n° 23, ad Remarques introductives aux art. 38-45 n° 35 ss ; Karl Wüthrich / Peter Schoch , in SchKG I, ad art. 69 n° 15 ss).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w:t>
      </w:r>
    </w:p>
    <w:p>
      <w:r>
        <w:rPr>
          <w:b/>
        </w:rPr>
        <w:t>E. 4</w:t>
      </w:r>
    </w:p>
    <w:p>
      <w:r>
        <w:t>En l'occurrence, il ressort de l'instruction de la cause que le poursuivant réclame au plaignant un dédit qui lui serait dû en vertu du contrat qu'il a conclu le 30 mars 2009 avec l'Etat de Genève, soit pour lui le département de l'instruction publique, service des loisirs de la jeunesse, celui-ci ayant été résilié avec effet immédiat par lettre du 21 août 2009. Or, le plaignant est employé auprès de l'Etat de Genève, respectivement, adjoint à la direction du service des loisirs de la jeunesse. Il n'est en conséquence pas partie audit contrat à titre personnel et ne saurait en conséquence être titulaire des droits et obligations en découlant. Le poursuivant, qui a indiqué dans ses observations avoir engagé une poursuite à l'encontre de l'Etat de Genève, le reconnaît expressément. Force est en conséquence d'admettre que la prétention dirigée contre le plaignant est manifestement dénuée de tout fondement et constitue une mesure purement chicanière. Cette démarche, qui porte atteinte au crédit du plaignant dans le mesure où ce dernier ne pourra plus justifier auprès de tiers qu'il ne fait pas l'objet de poursuite, doit en conséquence être qualifiée d'abusive.</w:t>
      </w:r>
    </w:p>
    <w:p>
      <w:r>
        <w:rPr>
          <w:b/>
        </w:rPr>
        <w:t>E. 5</w:t>
      </w:r>
    </w:p>
    <w:p>
      <w:r>
        <w:t>Déclarée recevable, la plainte sera admise et la poursuite n° 09 xxxx30 X déclarée nulle.</w:t>
      </w:r>
    </w:p>
    <w:p>
      <w:r>
        <w:rPr>
          <w:b/>
        </w:rPr>
        <w:t>E. 6</w:t>
      </w:r>
    </w:p>
    <w:p>
      <w:r>
        <w:t>A toutes fins utiles, la Commission de céans rappellera qu'à part les art. 149a al. 3 et 265 al. 2 LP qui prévoient une véritable radiation, limitée toutefois au registre des actes de défaut de biens que les cantons peuvent tenir (Pierre-Robert Gilliéron , Commentaire, ad art. 149a n° 29 ss ; cf. art. 8 Oform), le droit fédéral ne ménage aucune possibilité de radier l'inscription d'une poursuite dans les livres avant l'échéance prévue à l'art. 2 al. 2 OCdoc. Il existe cependant un équivalent à la radiation (cf. Message concernant la révision de la LP du 8 mai 1991, p.39 ss), à savoir l'exclusion, prévue par l'art. 8a al. 3 LP,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munir une inscription d'une apostille pour en prohiber la communication lors de la consultation ou la délivrance d'extraits, mentionnant qu'elle a perdu toute valeur (arrêt du Tribunal fédéral du 19 septembre 2006 7B.88/2006 ; ATF 115 III 24 consid. 2b). L'Office devra donc prendre toute mesure utile afin que la poursuite considérée ne soit pas portée à la connaissance de tiers. * * * * * PAR CES MOTIFS, LA COMMISSION DE SURVEILLANCE SIÉGEANT EN SECTION : A la forme : Déclare recevable la plainte formée le 5 février 2010 par M. D______ contre le commandement de payer, poursuite n° 09 xxxx30 X. Au fond : 1. L'admet. 2. Constate la nullité de la poursuite n° 09 xxxx30 X.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