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A/4287/2020 vom 17. Februar 2021</w:t>
      </w:r>
    </w:p>
    <w:p>
      <w:r>
        <w:t>GE Cour de justice, 2021-02-17, FR</w:t>
      </w:r>
    </w:p>
    <w:p>
      <w:r>
        <w:rPr>
          <w:b/>
        </w:rPr>
        <w:t xml:space="preserve">Quelle: </w:t>
      </w:r>
      <w:r>
        <w:t>https://mcp.opencaselaw.ch/entscheid/ge_gerichte_A_4287_2020</w:t>
      </w:r>
    </w:p>
    <w:p>
      <w:r>
        <w:t>FR: GE_GERICHTE A/4287/2020 du 17 février 2021</w:t>
      </w:r>
    </w:p>
    <w:p>
      <w:r>
        <w:t>IT: GE_GERICHTE A/4287/2020 del 17 febbraio 2021</w:t>
      </w:r>
    </w:p>
    <w:p>
      <w:pPr>
        <w:pStyle w:val="Heading2"/>
      </w:pPr>
      <w:r>
        <w:t>Erwägungen</w:t>
      </w:r>
    </w:p>
    <w:p>
      <w:r>
        <w:rPr>
          <w:b/>
        </w:rPr>
        <w:t>E. 4</w:t>
      </w:r>
    </w:p>
    <w:p>
      <w:r>
        <w:t>ème Chambre En la cause Monsieur A______, domicilié ______, à GENÈVE recourant contre OFFICE DE L'ASSURANCE-INVALIDITÉ DU CANTON DE GENÈVE, sis rue des Gares 12, GENÈVE intimé EN FAIT 1.        Par décision du 2 décembre 2020, l'office de l'assurance-invalidité du canton de Genève (ci-après l'OAI) a refusé des prestations de l'assurance-invalidité à Monsieur A______ (ci-après l'intéressé ou le recourant), aucun document médical requis n'ayant été fourni. 2.        L'assuré a formé recours le 14 décembre 2020 contre la décision précitée auprès de la chambre des assurances sociales de la Cour de justice concluant à l'annulation de celle-ci et à l'octroi de mesures de réinsertion professionnelle. Il a fait valoir que c'était son médecin traitant qui n'avait pas donné les informations médicales en temps voulu. Il joignait les documents requis à son courrier de recours. 3.        Par réponse du 9 février 2021, l'OAI a conclu au renvoi du dossier pour instruction complémentaire, acceptant, à titre exceptionnel et en regard de la situation sanitaire actuelle, de prendre en compte les documents produits en cours de procédure. Selon l'avis de son service médical régional (SMR) du 7 janvier 2021 annexé, une instruction psychiatrique devrait être effectuée auprès du Dr B______ et les rapports d'hospitalisation psychiatriques et somatiques devraient être demandés.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 délai et la forme requise, le recours est recevable (art. 60 LPGA et 89B de la loi sur la procédure administrative du 12 septembre 1985; LPA - E 5 10). 3.        En vertu de l'art. 53 al. 3 LPGA, l'assureur peut reconsidérer une décision contre laquelle un recours est formé jusqu'à l'envoi de son préavis. En l'occurrence, l'intimé a proposé le renvoi du dossier dans sa réponse au recours sans rendre de décision formelle en ce sens. Sa requête doit ainsi être considérée comme une proposition au juge et il se justifie de l'accepter. En conséquence, le recours sera partiellement admis, la décision querellée annulée et la cause renvoyée à l'OAI pour instruction complémentaire et nouvelle décision. 4.        Il sera renoncé à la perception d'un émolument. PAR CES MOTIFS, LA CHAMBRE DES ASSURANCES SOCIALES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