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A/4280/2005 vom 28. Januar 2008</w:t>
      </w:r>
    </w:p>
    <w:p>
      <w:r>
        <w:t>GE Cour de justice, 2008-01-28, DE</w:t>
      </w:r>
    </w:p>
    <w:p>
      <w:r>
        <w:rPr>
          <w:b/>
        </w:rPr>
        <w:t xml:space="preserve">Quelle: </w:t>
      </w:r>
      <w:r>
        <w:t>https://mcp.opencaselaw.ch/entscheid/ge_gerichte_A_4280_2005</w:t>
      </w:r>
    </w:p>
    <w:p>
      <w:r>
        <w:t>FR: GE_GERICHTE A/4280/2005 du 28 janvier 2008</w:t>
      </w:r>
    </w:p>
    <w:p>
      <w:r>
        <w:t>IT: GE_GERICHTE A/4280/2005 del 28 gennaio 2008</w:t>
      </w:r>
    </w:p>
    <w:p>
      <w:pPr>
        <w:pStyle w:val="Heading2"/>
      </w:pPr>
      <w:r>
        <w:t>Regeste</w:t>
      </w:r>
    </w:p>
    <w:p>
      <w:r>
        <w:t>ASSUJETTISSEMENT(IMPÔT); CALCUL DE L'IMPÔT; IMPÔT SUR LA FORTUNE ET LE CAPITAL ; EXONÉRATION FISCALE | LIPP-III.2. leta; LIPP-I.3. al1. letc; LIPP-I.6; LGL.24A;</w:t>
      </w:r>
    </w:p>
    <w:p>
      <w:pPr>
        <w:pStyle w:val="Heading2"/>
      </w:pPr>
      <w:r>
        <w:t>Volltext</w:t>
      </w:r>
    </w:p>
    <w:p>
      <w:r>
        <w:t>Genf Tribunal administratif de première instance en matière fiscale 28.01.2008 A/4280/2005 Genève Tribunal administratif de première instance en matière fiscale 28.01.2008 A/4280/2005 Ginevra Tribunal administratif de première instance en matière fiscale 28.01.2008 A/4280/2005</w:t>
      </w:r>
    </w:p>
    <w:p>
      <w:r>
        <w:t>ASSUJETTISSEMENT(IMPÔT); CALCUL DE L'IMPÔT; IMPÔT SUR LA FORTUNE ET LE CAPITAL ; EXONÉRATION FISCALE | LIPP-III.2. leta; LIPP-I.3. al1. letc; LIPP-I.6; LGL.24A;</w:t>
      </w:r>
    </w:p>
    <w:p>
      <w:r>
        <w:t>A/4280/2005 DCRI/7/2008 du 28.01.2008 ( ICC ) , ADMIS Descripteurs : ASSUJETTISSEMENT(IMPÔT); CALCUL DE L'IMPÔT; IMPÔT SUR LA FORTUNE ET LE CAPITAL ; EXONÉRATION FISCALE Normes : LIPP-III.2. leta; LIPP-I.3. al1. letc; LIPP-I.6; LGL.24A;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