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A/4279/2011 vom 9. Februar 2012</w:t>
      </w:r>
    </w:p>
    <w:p>
      <w:r>
        <w:t>GE Cour de justice, 2012-02-09, FR</w:t>
      </w:r>
    </w:p>
    <w:p>
      <w:r>
        <w:rPr>
          <w:b/>
        </w:rPr>
        <w:t xml:space="preserve">Quelle: </w:t>
      </w:r>
      <w:r>
        <w:t>https://mcp.opencaselaw.ch/entscheid/ge_gerichte_A_4279_2011</w:t>
      </w:r>
    </w:p>
    <w:p>
      <w:r>
        <w:t>FR: GE_GERICHTE A/4279/2011 du 9 février 2012</w:t>
      </w:r>
    </w:p>
    <w:p>
      <w:r>
        <w:t>IT: GE_GERICHTE A/4279/2011 del 9 febbraio 2012</w:t>
      </w:r>
    </w:p>
    <w:p>
      <w:pPr>
        <w:pStyle w:val="Heading2"/>
      </w:pPr>
      <w:r>
        <w:t>Regeste</w:t>
      </w:r>
    </w:p>
    <w:p>
      <w:r>
        <w:t>Commandement de payer. Notification. Vice dans la notification. Opposition. Restitution du délai. Immunité. | Le commandement de payer a été valablement notifié en mains de l'épouse du poursuivi. Opposition tardive. Empêchement non fautif non réalisé. | LP.33.4; 64.1; 72; 74</w:t>
      </w:r>
    </w:p>
    <w:p>
      <w:pPr>
        <w:pStyle w:val="Heading2"/>
      </w:pPr>
      <w:r>
        <w:t>Volltext</w:t>
      </w:r>
    </w:p>
    <w:p>
      <w:r>
        <w:t>Genève Cour de Justice (Cour civile) Chambre de surveillance en matière de poursuite et faillites 09.02.2012 A/4279/2011</w:t>
      </w:r>
    </w:p>
    <w:p>
      <w:r>
        <w:t>Commandement de payer. Notification. Vice dans la notification. Opposition. Restitution du délai. Immunité. | Le commandement de payer a été valablement notifié en mains de l'épouse du poursuivi. Opposition tardive. Empêchement non fautif non réalisé. | LP.33.4; 64.1; 72; 74</w:t>
      </w:r>
    </w:p>
    <w:p>
      <w:r>
        <w:t>A/4279/2011 DCSO/53/2012 du 09.02.2012 ( PLAINT ) , REJETE Descripteurs : Commandement de payer. Notification. Vice dans la notification. Opposition. Restitution du délai. Immunité. Normes : LP.33.4; 64.1; 72; 74 Résumé : Le commandement de payer a été valablement notifié en mains de l'épouse du poursuivi. Opposition tardive. Empêchement non fautif non réalisé. En fait En droit Par ces motifs RÉPUBLIQUE ET CANTON DE GENÈVE POUVOIR JUDICIAIRE A/4279/2011-CS DCSO/53/12 DECISION DE LA COUR DE JUSTICE Chambre de surveillance des Offices des poursuites et faillites DU JEUDI 9 FEVRIER 2012 Plainte 17 LP (A/4279/2012-CS) formée en date du 13 décembre 2011 par M. D______ . * * * * * Décision communiquée par courrier A à l'Office concerné et par plis recommandés du greffier du à : M. D______ . - CONFEDERATION SUISSE c/o BILLAG SA Service d'encaissement juridique Avenue de Tivoli 169 Case postale 169 1701 Fribourg. - Office des poursuites . EN FAIT A. a. Le 15 novembre 2011, l'Office des poursuites (ci-après : l’Office) a enregistré une réquisition de poursuite dirigée par la Confederation suisse, représentée par Billag SA, contre M. D______ en paiement de 1'424 fr. 50 et de 30 fr., au titre, respectivement, de redevances du 1 er juillet 2008 au 31 juillet 2011 et d'indemnités de rappel et de poursuite. b. Le 21 novembre 2011, l'Office a fait notifier, en mains de l'épouse de M. D______, un commandement de payer, poursuite n° 11 xxxx15 B. c. Par lettre, postée le 3 décembre 2011, M. D______ a écrit à l'Office qu'il formait opposition à ce commandement de payer et qu'il souhaitait connaître le détail du montant qui lui était réclamé " étant donné (qu'il payait) déjà des charges à (sa régie), y incluses les redevances de réception de radio et télévision ". d. Par courriers, communiqués sous pli recommandé le 6 décembre 2011 et distribués à son destinataire le lendemain, l'Office a informé M. D______ qu'il ne pouvait pas tenir compte de son opposition, le délai pour la former expirant le 1 er décembre 2011, ni donner une suite favorable à sa demande de présentation des moyens de preuve (art. 73 al. 1 LP). e. Le 7 décembre 2011, M. D______ a envoyé un courriel à l'Office, réitérant sa demande; le jour même, l'Office lui a répondu que s'il entendait contester l'opposition tardive, il devait écrire à la Chambre de surveillance; il lui conseillait, par ailleurs, de s'adresser à sa créancière pour qu'elle lui soumette les moyens de preuve demandés. B. a. Par acte posté le 12 décembre 2011, M. D______ a formé plainte contre la décision de l'Office refusant de tenir compte de son opposition. Il expose qu'il était au L______ pour son travail du 19 au 30 novembre 2011 et qu'il est arrivé à Genève le 1 er décembre 2011; il produit les justificatifs y relatifs. Dans le délai qui lui avait été imparti par la Chambre de céans, M. D______ lui a communiqué l'acte attaqué ainsi qu'un exemplaire de sa plainte dûment signée. b. Au terme de son rapport du 16 janvier 2012, l'Office conclut au rejet de la plainte. Il relève que les conditions d'application de l'art. 33 al. 4 LP ne sont pas réalisées et précise que M. D______ est titulaire d'une carte de légitimation de type D (dont il produit un tirage) en sa qualité de fonctionnaire professionnel du BIT. c. Invitée à se déterminer, Billag SA n'a pas donné suite. EN DROIT A.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 2. Le refus de l'Office de tenir compte d'une opposition à un commandement de payer constitue une mesure sujette à plainte et le poursuivi a qualité pour agir par cette voie. La plainte a été déposée en temps utile et dans les formes prescrites (art. 9 al. 1 et 2 LaLP). Elle sera donc déclarée recevable. 2. 2.1. Aux termes de l'art. 30a LP, les traités internationaux et les dispositions de la LDIP sont réservés. Ainsi en va-t-il, notamment, de l'Accord conclu le 11 mars 1946 entre le Conseil fédéral suisse et l'Organisation Internationale du Travail pour régler le statut juridique de cette organisation en Suisse (RS 0.192.120.282; ci-après : accord de siège OIT) et de la Convention de Vienne sur les relations diplomatiques (RS 0.191.01; ci-après : CVRD). Selon l'accord de siège OIT, tous les fonctionnaires du Bureau International du Travail (BIT), quelle que soit leur nationalité, jouissent de l'immunité de juridiction pour les actes accomplis dans l’exercice de leurs fonctions (art. 17 let. a). 2.2. En l'espèce, il est constant que le plaignant est titulaire d'une carte de légitimation "D" en sa qualité de fonctionnaire professionnel auprès du BIT et que la créance, objet de la poursuite, concerne des redevances de réception des programmes de radio et de télévision réclamées par Billag SA, représentant la Confederation suisse. Le plaignant est donc soumis au droit ordinaire suisse et une mesure d'exécution, fondée sur la loi sur la poursuite pour dettes et la faillite, peut par conséquent être prise à son égard. 3. 3.1.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 / Peter Schoch, in SchKG I, ad art. 72 n° 11 s.; Walter A. Stoffel, Voies d’exécution, § 3 n° 20 ss; Jolanta Kren-Kostkiewicz, Zustellung von Betreibungsurkunden, in BlSchK 1996, p. 201 ss, 204). Le commandement de payer est rédigé en double. Un exemplaire est destiné au débiteur, l'autre au créancier (art. 70 al. 1 1 ère et 2 ème phr. LP). 3.2.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3.3. En l'espèce, il est constant que le commandement de payer a été notifié en mains de l'épouse du plaignant, le 21 novembre 2011. Il s'ensuit que cet acte a valablement été notifié et que sa notification fixe le dies a quo du délai pour porter plainte ou pour former opposition (art. 74 al. 1 LP), même s'il est parvenu à la connaissance du poursuivi ultérieurement. Ledit délai expirait donc le 1 er décembre 2011 (art. 31 LP ; art. 142 al. 1 CPC). Seule une notification irrégulière a, en effet, pour conséquence que le délai commence à courir du moment où le poursuivi a eu effectivement connaissance de l'acte (arrêt 5A_6/2008 du 5 février 2008; ATF 128 III 101 consid. 2, JdT 2002 II 23; ATF 120 III 114 consid. 3b, JdT 1997 II 50). Formée le 3 décembre 2011, l'opposition était donc tardive et c'est à bon droit que l'Office a refusé d'en tenir compte. 4. 4.1. Selon l’art. 33 al. 4 LP - qui l'emporte sur les règles de l'art. 144 CPC -, quiconque a été empêché sans sa faute d’agir dans le délai fixé peut demander à la chambre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 ème éd., n° 707). Cette disposition est applicable à la restitution du délai de dix jours pour former opposition à un commandement de payer (art. 74 al. 1 LP; Carl Jaeger / Hans Ulrich Walder / Thomas M. Kull / Martin 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4.2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 4.3. En l'espèce, dans la mesure où l'on peut considérer que la présente plainte contient implicitement une requête en restitution du délai pour former opposition, force est de constater que la condition d'un empêchement non fautif n'est pas réalisée. Il incombait au plaignant, qui se trouvait à l'étranger pour une douzaine de jours, de prendre les dispositions qui s'imposaient pour assurer la gestion de ses affaires pendant son absence. De surcroît, son épouse, à qui le commandement de payer a été valablement notifié, aurait été habilitée à former opposition soit immédiatement lors de la notification, soit dans le délai de dix jours de l’art. 74 al. 1 in fine LP. 5. Au vu de ce qui précède, la plainte et, en tant que de besoin, la requête en restitution du délai, seront rejetées. * * * * * PAR CES MOTIFS, La Chambre de surveillance : A la forme : Déclare recevable la plainte formée par M. D______ le 13 décembre 2011 contre le refus de l'Office des poursuites de tenir compte de l'opposition formée au commandement de payer, poursuite n° 11 xxxx15 B. Au fond : La rejette. En tant que de besoin, rejette la requête en restitution du délai pour former opposition au commandement de payer, poursuite n° 11 xxxx15 B. Déboute M. D______ de toutes autres conclusions. Siégeant : Madame Ariane WEYENETH, présidente; Monsieur Philipp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