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A/4275/2009 vom 21. Januar 2010</w:t>
      </w:r>
    </w:p>
    <w:p>
      <w:r>
        <w:t>GE Cour de justice, 2010-01-21, FR</w:t>
      </w:r>
    </w:p>
    <w:p>
      <w:r>
        <w:rPr>
          <w:b/>
        </w:rPr>
        <w:t xml:space="preserve">Quelle: </w:t>
      </w:r>
      <w:r>
        <w:t>https://mcp.opencaselaw.ch/entscheid/ge_gerichte_A_4275_2009</w:t>
      </w:r>
    </w:p>
    <w:p>
      <w:r>
        <w:t>FR: GE_GERICHTE A/4275/2009 du 21 janvier 2010</w:t>
      </w:r>
    </w:p>
    <w:p>
      <w:r>
        <w:t>IT: GE_GERICHTE A/4275/2009 del 21 gennaio 2010</w:t>
      </w:r>
    </w:p>
    <w:p>
      <w:pPr>
        <w:pStyle w:val="Heading2"/>
      </w:pPr>
      <w:r>
        <w:t>Regeste</w:t>
      </w:r>
    </w:p>
    <w:p>
      <w:r>
        <w:t>Avis de saisie. Opposition. | Plainte rejetée. Le plaignant n'a pas formé opposition valablement au commandement de payer, une opposition auprès du créancier ne pouvant pas être valable (rappel de jurisprudence). | LP.74</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Il sied, par ailleurs, de rappeler que si, comme il l'allègue, le plaignant a formé opposition au commandement de payer, les actes de poursuites, en particulier, l'avis de saisie, devront être qualifiés de nuls, l'opposition suspendant la poursuite (art. 78 al. 1 LP; art. 22 LP ; Roland Ruedin , in CR-LP, ad art. 78 n° 2 ; Balthasar Bessenich , in SchKG I, ad art. 78 n° 1 ; Pierre-Robert Gilliéron , Commentaire, ad art. 78 n° 11). La présente plainte sera ainsi déclarée recevable (art. 17 al. al. 2 LP ; art. 13 al. 1 LaLP).</w:t>
      </w:r>
    </w:p>
    <w:p>
      <w:r>
        <w:rPr>
          <w:b/>
        </w:rPr>
        <w:t>E. 2</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En l'espèce, il est constant que le commandement de payer a été notifié à l'épouse du poursuivi le 28 septembre 2009, à son domicile, soit à une personne prévue par l'art. 64 al. 1 LP. 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 Commentaire, ad art. 76 n° 14 ss ; Roland Ruedin , CR-LP, ad art. 76 n° 1). Le procès-verbal des opérations de notification d’un commandement de payer, ainsi rédigé sur le commandement de payer lui-même, fait foi jusqu’à preuve du contraire (art. 8 al. 2 LP). La preuve du contraire peut être rapportée sans forme particulière (Louis Dallèves , in CR-LP, ad art. 8 n° 7 ; Pierre-Robert Gilliéron , Commentaire, ad art. 8 n° 30 ss; James T. Peter , in SchKG I, ad art. 8 n° 12).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 CR-LP, ad art. 74 n° 14 ; ATF 99 II 48 , JdT 1974 II 76 ss ; BlSchK 1975 20). 3.b. En l'espèce, il ressort de l'exemplaire pour le débiteur du commandement de payer que la plaignante n'a pas formé opposition lors de sa notification le 28 septembre 2009, pas plus qu'ultérieurement auprès de l'Office. Le courrier de M. C______ du 28 septembre 2009 à R______ SA s'opposant au commandement de payer notifié, ne saurait en aucun cas être considéré comme étant une opposition valable au sens de la LP (ATF 62 III 125 , 127, JdT 1937 II 28-29 ; ATF 29 I 543 , 546).</w:t>
      </w:r>
    </w:p>
    <w:p>
      <w:r>
        <w:rPr>
          <w:b/>
        </w:rPr>
        <w:t>E. 4</w:t>
      </w:r>
    </w:p>
    <w:p>
      <w:r>
        <w:t>La plainte sera en conséquence rejetée. * * * * * PAR CES MOTIFS, LA COMMISSION DE SURVEILLANCE SIÉGEANT EN SECTION : A la forme : Déclare recevable la plainte formée le 26 novembre 2009 par M. C______ contre l'avis de saisie reçu dans le cadre de la poursuite n° 09 xxxx76 U. Au fond : 1. La rejette. 2. Déboute les parties de toutes autres conclusions. Siégeant : M. Philippe GUNTZ, président ;  M. Didier BROSSET, juge assesseur et M. Pascal JUNOD,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