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A/4274/2018 vom 28. Januar 2020</w:t>
      </w:r>
    </w:p>
    <w:p>
      <w:r>
        <w:t>GE Cour de justice, 2020-01-28, FR</w:t>
      </w:r>
    </w:p>
    <w:p>
      <w:r>
        <w:rPr>
          <w:b/>
        </w:rPr>
        <w:t xml:space="preserve">Quelle: </w:t>
      </w:r>
      <w:r>
        <w:t>https://mcp.opencaselaw.ch/entscheid/ge_gerichte_A_4274_2018</w:t>
      </w:r>
    </w:p>
    <w:p>
      <w:r>
        <w:t>FR: GE_GERICHTE A/4274/2018 du 28 janvier 2020</w:t>
      </w:r>
    </w:p>
    <w:p>
      <w:r>
        <w:t>IT: GE_GERICHTE A/4274/2018 del 28 gennaio 2020</w:t>
      </w:r>
    </w:p>
    <w:p>
      <w:pPr>
        <w:pStyle w:val="Heading2"/>
      </w:pPr>
      <w:r>
        <w:t>Erwägungen</w:t>
      </w:r>
    </w:p>
    <w:p>
      <w:r>
        <w:rPr>
          <w:b/>
        </w:rPr>
        <w:t>E. 1</w:t>
      </w:r>
    </w:p>
    <w:p>
      <w:r>
        <w:t>ère Chambre En la cause Madame A______, domiciliée à Carouge recourante contre OFFICE DE L'ASSURANCE-INVALIDITÉ DU CANTON DE GENÈVE, sis rue des Gares 12, GENÈVE intimé EN FAIT 1.        Madame A______ (ci-après : l'assurée ou la recourante), née le ______ 1963, mariée, arrivée en Suisse le 9 mai 1992, naturalisée le 21 mai 2007, d'origine kosovare, mère de deux filles, nées le ______ 1988, respectivement le ______ 1990, sans formation professionnelle, a collaboré en qualité de personnel d'entretien auprès de la société B______ (Suisse) SA (ci-après : l'employeur) à un taux partiel dès le 6 décembre 2004. Elle était à ce titre assurée contre le risque d'accident auprès de la caisse nationale suisse d'assurance en cas d'accidents (ci-après : la SUVA). 2.        Le 2 février 2015, l'assurée, sur le chemin du travail, a glissé sur la glace et s'est réceptionnée sur le dos et sur la tête. 3.        Le docteur C______, médecin praticien FMH et médecin traitant, a attesté d'une capacité de travail nulle dès le 6 février 2015, date de la première consultation, qu'il a prolongée à réitérées reprises. 4.        La SUVA a pris en charge le cas. 5.        Le 21 mai 2015, l'employeur a annoncé à l'office cantonal de l'assurance-invalidité (ci-après : l'OAI ou l'intimé), au titre de la détection précoce, une incapacité de travail totale de l'assurée depuis le 2 février 2015 en raison d'un accident. 6.        Le 23 juin 2015, un entretien d'évaluation a eu lieu dans les locaux de l'OAI. Selon le procès-verbal y relatif, l'assurée, qui avait été victime d'un accident de travail, souffrait de douleurs au niveau du dos et de la nuque, y compris la nuit, et ressentait des fourmillements au niveau des jambes et des pieds. Elle était fatiguée et ne se sentait pas bien depuis longtemps. Elle était angoissée et paniquait. Elle s'était occupée de son mari pendant des années. Il souffrait d'une dépression et d'une maladie de la peau. Il bénéficiait d'une rente d'invalidité à 100 %. L'assurée travaillait comme agent d'entretien deux heures par jour du lundi au samedi et touchait un salaire net de CHF 850.- à 900.- par mois. 7.        Le 30 juin 2015, l'assurée a déposé une demande de prestations auprès de l'OAI. 8.        Le 13 juillet 2015, B______ (Suisse) SA a rempli le questionnaire pour l'employeur. L'horaire de travail normal dans l'entreprise était de quarante-trois heures hebdomadaires. Avant son atteinte à la santé, l'assurée travaillait deux heures par jour, douze heures par semaine depuis le 6 décembre 2004. Le salaire horaire de base était de CHF 18.60 auquel s'ajoutaient des indemnités de vacances (8,33 %) et un treizième salaire. L'employeur a joint des fiches de salaire, faisant état d'un salaire brut annuel de CHF 12'102.95 en 2013 et de CHF 11'471.60 en 2014. 9.        L'extrait du compte individuel de l'assurée indique que celle-ci a déclaré un revenu de CHF 850.- en 2004 (pour son activité auprès de l'employeur); CHF 10'431.- en 2005 ; CHF 13'758.- en 2006 ; CHF 19'508.- en 2007 ; CHF 16'099.- (pour son activité auprès de l'employeur) et CHF 3'900.- (pour son activité auprès de la société D______ SA) en 2008 ; CHF 12'374.- (pour son activité auprès de l'employeur) et CHF 10'400.- (pour son activité auprès de D______ SA) en 2009 ; CHF 12'186.- (pour son activité auprès de l'employeur) et CHF 10'400.- (pour son activité auprès de D______ SA) en 2010 ; CHF 10'860.- (pour son activité auprès de l'employeur), CHF 12'133.- (pour son activité auprès de D______ SA) et CHF 1'151.- (pour son activité auprès de la société E______ SA) en 2011 ; CHF 10'740.- (pour son activité auprès de l'employeur), CHF 7'800.- (pour son activité auprès de D______ SA), CHF 884.- et CHF 2'942.- (les employeurs ne sont pas spécifiés) en 2012 ; CHF 12'102.- (pour son activité auprès de l'employeur), CHF 9'270.- et CHF  948.- (les employeurs ne sont pas spécifiés) en 2013; CHF 10'893.- (pour son activité auprès de l'employeur), CHF 2'122.- et CHF 2'894.- (les employeurs ne sont pas spécifiés) en 2014. 10.    Sur demande de l'OAI, la SUVA lui a communiqué le dossier de l'assurée, qui comprend notamment : un questionnaire du 5 mars 2015, dûment rempli par l'employeur, mentionnant que l'assurée avait travaillé le samedi 31 janvier 2015, et qu'après son accident survenu le 2 février 2015, elle avait collaboré jusqu'au 5 février suivant, avant d'être mise à l'arrêt dès le 6 février 2015 ; un rapport du 15 juin 2015 du Dr C______, posant le diagnostic de lombalgie et de cervicalgie post-traumatique. Suite aux séances de physiothérapie, l'évolution des douleurs avait été favorable. Les douleurs étaient encore présentes lors des mouvements de la tête et au niveau lombaire lors de la marche ou des mouvements du tronc. Le pronostic était favorable. Le traitement actuel consistait en la prise d'Irfen (600 mg) et de la physiothérapie. Un avis neurologique était en cours. Les consultations avaient lieu à raison de deux fois par mois. Une reprise de travail à 100 % était prévue le 1 er septembre 2015 ; le rapport du 7 septembre 2015 du Dr C______, indiquant que l'assurée avait eu une consultation neurologique le 29 juin 2015 et commencé une thérapie à base de Lyrica. Elle continuait également le traitement avec Irfen (600 mg) et des séances de physiothérapie. Après un effet positif sur les symptômes, qui n'avait pas duré longtemps, la patiente présentait actuellement une recrudescence des douleurs lombaires avec irradiation dans la jambe droite et une exacerbation de la cervicalgie avec une sensation de blocage en particulier au niveau de la nuque. Un nouveau bilan avait été réalisé par la neurologue le 18 août 2015 qui lui avait prescrit la poursuite du traitement actuel et l'augmentation de la posologie du Lyrica. L'assurée présentait des limitations des mouvements de la tête et du tronc qui l'empêchaient de travailler. 11.    Dans un rapport adressé à l'OAI, reçu par ce dernier le 19 novembre 2015, la doctoresse F______, médecin praticien FMH et médecin traitant, a posé les diagnostics, avec effet sur la capacité de travail, de lombo-sciatalgie droite et de cervicalgie depuis le 2 février 2015 ; de douleurs aux deux jambes depuis 2002 ; de douleurs au coude droit et d'omalgie droite depuis 2008 ; et de trouble dépressif moyen depuis 2001. Sans effet sur la capacité de travail, la médecin a retenu une obésité (BMI 28) depuis 2007 ; une épisclérite nodulaire de l'oeil droit depuis 2012 ainsi qu'une hypodermite nodulaire aux membres inférieurs d'origine infectieuse depuis 2004 et 2012. La praticienne suivait l'assurée depuis le 21 juin 2006. Le dernier contrôle remontait au 19 août 2015. La chute dont cette dernière avait été victime en février 2015 avait provoqué l'apparition de cervicalgie et lombo-sciatalgie droite et une aggravation de ses douleurs préexistantes. Elle présentait un état anxio-dépressif. Le pronostic était réservé. Le traitement actuel consistait en la prise de Lyrica, d'Irfen, de Dafalgan (en réserve), de Condrosulf, de Pravastatin, d'Omeprazole ainsi que de séances de physiothérapie et de psychothérapie. Sa capacité de travail était nulle dans son activité habituelle depuis le 6 février 2015 en raison des douleurs multiples (cervical, bras, coude droit, deux jambes et lombo-sciatalgie droite), du manque de concentration et des pertes de mémoire. L'assurée ne se sentait pas apte à travailler dans une autre activité professionnelle. 12.    Par communication du 20 novembre 2015, l'OAI a relevé que, compte tenu des éléments en sa possession, des mesures d'intervention précoce ainsi que d'éventuelles mesures en réadaptation professionnelle n'étaient actuellement pas indiquées. 13.    À la demande de l'OAI, la SUVA lui a transmis la copie du dossier postérieur au 15 septembre 2015, qui inclut entre autres : le rapport du 7 juillet 2014 de la doctoresse G______, spécialiste FMH en neurologie, relatif à un examen électroneuromyographique des membres inférieurs dans le cadre d'une suspicion de polyneuropathie sensitive des membres inférieurs se manifestant par des douleurs dans les jambes et une hypodysesthésie en chaussettes. Les troubles sensitifs survenaient dans un contexte de légères lombalgies en barre. L'assurée était gênée en particulier à partir des genoux, au niveau de la face externe du talon des deux côtés. Elle avait une sensation de pieds brûlants. Une IRM (imagerie à résonnance magnétique) lombaire et des articulations sacro-iliaques réalisée le 2 juillet 2014 avait mis en évidence un canal lombaire constitutionnel relativement étroit, une discopathie étagée L2-L3, L3-L4 et L4-L5, avec une protrusion discale foraminale gauche L3-L4 sans contrainte radiculaire et une protrusion discale L4-L5 médiane para-médiane droite possiblement en contact avec la racine L5 droite. L'examen électroneuromyographique ne permettait pas de confirmer la suspicion clinique de polyneuropathie sensitive des membres inférieurs. Les techniques utilisées n'étudiaient toutefois pas les petites fibres de la sensibilité thermo-algique qui étaient peut-être davantage touchées chez l'assurée (sensation de pieds brûlants). Les douleurs qu'elle présentait étaient surtout de type talalgies prenant le bord externe du talon et pourraient évoquer des douleurs d'origine locale; une IRM cervico-lombaire du 21 août 2015, mettant en évidence une disco-uncarthrose C5-C6 avec un débord discal circonférentiel plus marqué en postéro-latéral droit avec possible contact radiculaire C6 ; une anomalie de transition avec une sacralisation de L5 ; et une hernie discale médiane et para-médiane droite L4-L5 avec contact radiculaire L5 droit et compression du fourreau dural ; le rapport du 1 er octobre 2015 de la doctoresse H______, spécialiste FMH en neurologie, relevant des lombosciatalgies droite, dans le cadre d'une hernie discale L4-L5 avec contact radiculaire L5 droit. Ces douleurs, apparues suite à une chute en février, étaient encore présentes. Le traitement par Lyrica semblait réduire un peu les douleurs de l'assurée. La marche était normale. La marche sur le point des pieds et talons était douloureuse. Les nerfs crâniens étaient sans particularité. L'examen des membres inférieurs mettait en évidence un Lasègue négatif, une hypoesthésie en chaussette au chaud/froid, une douleur élective à la palpation du talon droit et les réflexes ostéotendineux étaient normaux, symétriques. Une polyneuropathie des membres inférieurs n'était pas exclue malgré la normalité de l'ENMG (électroneuromyogramme). L'assurée souffrait également de douleurs au niveau du genou gauche, dans le cadre d'une déchirure du ménisque interne et de chondropathie fémuro-tibiale ; l'appréciation du 6 novembre 2015 du médecin d'arrondissement de la SUVA, qui, sur la base des pièces communiquées, a constaté que l'assurée présentait des anomalies sensitives antérieurement à l'événement traumatique. Une IRM en 2014 mettait en évidence des discopathies étagées de la région lombaire. Les bilans des radiographies du rachis cervical de 2008 ainsi que l'IRM cervico-lombaire du 21 août 2015 confirmaient l'existence d'anomalie de type disco-uncarthrose C5-C6 et des anomalies de la colonne lombaire ; la décision du 26 novembre 2015, par laquelle la SUVA a clos le cas au 30 novembre 2015, s'appuyant sur l'appréciation de son médecin d'arrondissement selon laquelle les troubles qui subsistaient à ce jour n'étaient plus dus à l'accident, mais relevaient d'une maladie. 14.    Dès le 1 er décembre 2015, le Dr C______ a attesté d'une capacité de travail nulle pour cause de maladie. 15.    Le 6 avril 2016, le Dr C______ a complété un questionnaire que lui avait préalablement adressé AXA WINTERTHUR, assurance-maladie collective d'indemnité journalière, dans lequel il a posé les diagnostics de cervicalgies, de lombalgies et de gonalgie gauche. Les douleurs au niveau cervical et lombaire, dans le cadre d'une hernie discale L4-L5 avec contact radiculaire L5 droit, étaient apparues suite à une chute en février 2015 et étaient encore présentes. L'assurée souffrait de gonalgie gauche dans le cadre d'une déchirure du ménisque interne et de chondropathie fémuro-tibiale depuis 2014. Il ne s'agissait pas d'une rechute ni d'un accident. Le traitement appliqué était le repos, la prise d'antalgique (Irfen, Lyrica) et de chondroprotecteur (Condrosulf), une infiltration d'acide hyaluronique au niveau du genou gauche le 8 décembre 2015 ainsi que la physiothérapie. 16.    Dans un rapport du 14 avril 2016, relatif à une consultation du même jour, adressé au médecin répondant d'AXA WINTERTHUR, la doctoresse I______, spécialiste FMH en médecine interne générale, a posé les diagnostics de gonarthrose bilatérale avec limitations fonctionnelles et instabilité ; de déformation arthrosique et possiblement scoliotique de la colonne lombaire ; de périarthrite de l'épaule droite ; d'état dépressif chronique ; de troubles mnésiques, possiblement en partie d'origine médicamenteuse ; et de surcharge pondérale. L'assurée aurait glissé sur le dos pendant son travail le 1 er décembre [2015] en raison de lâchage de ses genoux. Elle souffrait depuis des années de douleurs musculo-squelettiques multiples, vraisemblablement en relation à une importante arthrose touchant la plupart de ses articulations. Elle était traitée par des AINS (Ibuprofène) et Paracémotal, du Condrosulf, de la physiothérapie et du Lyrica. Elle prenait également de la Prévastatine. En raison des difficultés de mobilisation, son poids était en augmentation (prise de 4-5 kg cette année). Elle souffrait sur le plan psychique en raison des problèmes de santé de son époux qui serait alcoolique et violent. L'assurée était suivie par une psychologue et aurait refusé un traitement pharmacologique. Les limitations fonctionnelles de ses genoux et de son épaule droite semblaient difficilement compatibles avec une activité physique soutenue, comme dans le nettoyage. La patiente exprimait sa crainte de tomber à nouveau et son refus de reprendre son travail. Compte tenu du niveau de formation scolaire et de son âge, une réorientation professionnelle ne semblait pas réaliste. Un traitement antidépresseur pharmacologique avec effet antalgique serait indiqué, mais la capacité de travail de l'assurée n'en serait pas fondamentalement modifiée. Une double prothèse du genou pourrait peut-être améliorer la stabilité de la patiente. Toutefois, il était vraisemblable qu'un long arrêt de travail et les autres pathologies présentes empêchent une reprise du travail. Le pronostic était réservé. 17.    Par avis du 25 mai 2016, le service médical régional AI pour la Suisse romande (SMR) a rappelé que l'assurée était en incapacité de travail depuis le 2 février 2015 et résumé les rapports des médecins traitants. La Dresse F______ rapportait une chute en février 2015 causant lombalgies et cervicalgies d'une part et ayant aggravé les autres atteintes d'autre part, à savoir des douleurs au membre supérieur droit et aux deux jambes. Elle évoquait également un trouble dépressif moyen. Le status était succinct et ne permettait pas de justifier une incapacité de travail totale. Étaient mis en avant douleurs, manque de concentration et perte de mémoire. Après avoir indiqué le traitement suivi, le SMR a souligné qu'aucun traitement pharmacologique ne couvrait l'atteinte psychiatrique. Le 15 juin 2015, le Dr C______ prédisait une reprise du travail à 100 % dès le 1 er septembre 2015 en raison de la réponse favorable aux traitements entrepris. La Dresse H______ relevait une démarche normale et un Lasègue négatif ; une hypoesthésie en chaussette au chaud/froid était relatée des deux côtés. Cet état était décrit par la Dresse G______ dont l'examen ne permettait pas de confirmer ni d'infirmer une polyneuropathie des membres inférieurs. En octobre 2015, elle retenait le diagnostic de lombosciatalgies droites (hernie discale L4-L5, contact avec la racine L5 droite). La Dresse I______ ajoutait les diagnostics de gonarthrose bilatérale, déformation scoliotique lombaire, périarthrite de l'épaule droite, état dépressif chronique, troubles ménisques. Le status n'était pas exhaustif. Le SMR a conclu que les informations recueillies ne lui permettaient pas de comprendre l'ampleur décrite des atteintes sur la capacité de travail. L'assurée ne bénéficiait pas du suivi psychiatrique ni d'un traitement approprié. Les rapports des médecins [traitants] étaient succincts et contradictoires, prenant en compte des éléments non médicaux dans l'appréciation de la capacité de travail. Par conséquent, le SMR sollicitait une expertise rhumatologique et psychiatrique externe. 18.    Lors d'un entretien téléphonique le 7 avril 2017, AXA WINTERTHUR a fait savoir à l'OAI que l'assurée avait été licenciée avec effet au 28 février 2017. 19.    Le Dr C______ a attesté en dernier lieu, le 13 octobre 2017, d'une capacité de travail nulle jusqu'à fin octobre 2017 pour cause de maladie. Dès le 1 er novembre 2017, celle-ci était de 100 %. 20.    Par communication du 22 janvier 2018, l'OAI a informé l'assurée de la nécessité qu'elle soit soumise à un examen médical approfondi dans les disciplines de la médecine générale/interne, de la psychiatrie et de la rhumatologie. 21.    Du 11 au 14 juin 2018, l'assurée a séjourné à la Clinique romande de réadaptation (CRR) en vue de l'expertise pluridisciplinaire. À cette occasion, elle a été examinée, avec l'aide d'un interprète, par les docteurs J______, spécialiste FMH en médecine interne générale et en rhumatologie ; K______, spécialiste FMH en médecine interne générale ; et L______, spécialiste FMH en psychiatrie et psychothérapie. Les experts ont rendu leur rapport le 22 juin 2018, qui est basé sur le dossier médical, y compris d'imagerie, l'anamnèse, les plaintes de l'assurée et les examens cliniques. Sur le plan internistique, les experts ont retenu les diagnostics d'obésité de grade I (avec BMI à 31 kg/m</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c.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10.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13.    a. En l'espèce, la décision attaquée retient, s'appuyant sur l'avis du SMR du 27 août 2018, lui-même basé sur l'expertise pluridisciplinaire de juin 2018, que la capacité de travail de la recourante est de 50 % dans son activité habituelle de nettoyeuse et de 100 % dans une activité adaptée à ses limitations fonctionnelles, ce depuis - selon l'intimé - le 2 février 2015. b. Le rapport d'expertise pluridisciplinaire du 22 juin 2018 remplit toutes les exigences auxquelles la jurisprudence soumet la valeur probante d'un tel document. Il contient un résumé du dossier (soit les rapports médicaux et le dossier radiologique, y compris ceux fournis par la recourante le jour de l'expertise), une anamnèse détaillée, les indications subjectives de la recourante, des observations cliniques, ainsi qu'une discussion générale du cas, et ses conclusions, qui résultent d'une analyse complète de la situation médicale, sont claires, bien motivées et convaincantes. b/aa. Sur le plan somatique, la recourante a été victime d'une chute le 2 février 2015, ayant causé l'apparition de cervicalgie et lombo-sciatalgie droite et une aggravation de ses douleurs préexistantes au membre supérieur droit et aux deux jambes (cf. avis du SMR du 25 mai 2016). Les experts retiennent, avec répercussion sur la capacité de travail, les diagnostics de gonarthrose de stade II, de lombalgie commune et de discopathie protrusive C5-C6 et C6-C7. À l'examen neurologique, les experts ont constaté en particulier que la recourante présentait une légère douleur à la palpation latéro-cervicale gauche. Les réflexes ostéotendineux étaient vifs mais symétriques. Le relief et tonus musculaire étaient symétriques, sans hypomyotrophie. À la marche, une boiterie de décharge au membre inférieur gauche était relevée, qui disparaissait à la marche sur les pointes et à la marche un pied devant l'autre. Les épreuves de maintien étaient tenues, la coordination et la force segmentaires étaient normales. La marche les yeux fermés et le Romberg étaient stables. Le status ostéo-articulaire mettait en évidence un aspect global du tronc déconditionné. La marche sur les talons et la pointe des pieds était possible. L'accroupissement en charge bipodale se faisait jusqu'à 90°, la recourante se plaignant d'une gonalgie bilatérale. Cette dernière maintenait la position assise, sans difficulté. Elle présentait une déformation en tibia vara des membres inférieurs plus marquée à gauche, un empâtement global du genou gauche sans épanchement et une limitation fonctionnelle en flexion relativement modérée de cette articulation. L'examen au niveau cervical excluait un syndrome radiculaire ou tronculaire déficitaire. Enfin, les anomalies mises en évidence à l'IRM, en lien avec les douleurs lombaires, de type dégénératives, sans importante modification discale, sans conflit disco-radiculaire ni d'élément pour une spondylarthrite, étaient triviales. Les experts ont conclu que les douleurs invoquées par la recourante au rachis et au genou étaient corroborées par les examens cliniques et le dossier radiologique. Ses atteintes étaient connues de longue date - elles étaient antérieures à l'événement accidentel du 2 février 2015 et ne s'étaient pas aggravées (« sans péjoration radiologique »). Sur la base des constatations radio-cliniques, ils ont considéré que le retentissement de ses troubles (gonarthrose, rachialgies) sur la fonction était relativement modeste. La recourante devait éviter les positions à genoux et accroupies fréquentes, l'exposition du corps aux vibrations, les positions statiques prolongées ou des activités en porte-à-faux du rachis. Dans son activité habituelle de nettoyeuse, ces limitations justifiaient une baisse de rendement de 50 %. Dans une activité adaptée respectant celles-ci, le rendement était complet. Cette appréciation de la capacité de travail de la recourante, qui prend en considération ses limitations fonctionnelles, est convaincante, dans la mesure où le Dr C______, médecin traitant, a en dernier lieu par certificat du 13 octobre 2017 attesté d'une capacité de travail nulle jusqu'à fin octobre 2017 et entière dès le 1 er novembre 2017, soit bien avant l'expertise effectuée en juin 2018. b/bb. Sur le plan psychique, les experts ont reconnu l'existence de troubles psychiques, soit un épisode dépressif moyen (F32.1) et une majoration de symptômes physiques pour des raisons psychologiques (F68.0), en fonction des éléments cliniques qu'ils ont mis en évidence, mais en a nié le caractère incapacitant. Ils ont encore précisé qu'ils excluaient le diagnostic de syndrome douloureux somatoforme persistant (F45.4) et expliqué pourquoi ils ne le retenaient pas. Ainsi, s'agissant de l'expression des éléments pertinents pour les diagnostics, la recourante verbalisait des idées tristes, une asthénie et sa capacité hédonique était restreinte. Elle présentait une augmentation de la fatigabilité, une diminution de l'estime de soi, des idées suicidaires, et une attitude pessimiste face à l'avenir du fait de ses difficultés existentielles et conjugales. Il n'existait toutefois pas de trouble de la concentration ou de phénomènes dysmnésiques, ni de trouble de la pensée ni de délire, ni de signe de manifestations hallucinatoires cénesthésiques ni d'idées délirantes, de culpabilité, de ruine ou d'infléchissement majeur de la thymie au point de ne plus pouvoir penser. Le score obtenu au test de Hamilton était 18, ce qui correspondait à un trouble d'intensité moyenne. En ce qui concerne le second diagnostic, selon la Classification statistique internationale des Maladies et Problème de Santé connexes (CIM-10), le diagnostic de majoration de symptômes physiques pour des raisons psychologiques est décrit comme une atteinte à la santé retenue lorsque « des symptômes physiques initialement dus à un trouble, une maladie ou une incapacité physique sont amplifiés ou excessivement prolongés par rapport au trouble physique lui-même » et que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(cf. ATAS/496/2019 du 4 juin 2019 consid. 6a). À cet égard, les experts ont relevé que la recourante adoptait une attitude histrionique. Nonobstant le fait qu'elle souffrait de douleurs, le tableau clinique présentait quelques incohérences. Elle alléguait des difficultés de concentration et de mémoire que l'expert psychiatre n'avait pas constatées durant l'entretien de septante-cinq minutes. Elle n'était pas ralentie sur le plan cognitif. À l'examen ostéo-articulaire également, son comportement était peu cohérent. Elle réagissait par exemple à des stimuli non nociceptifs. Elle soupirait continuellement et expirait fortement. Elle était insatisfaite du résultat des traitements et investigations réalisés jusqu'alors mais refusait des solutions plus invasives, comme une prothèse du genou. Elle verbalisait de la colère envers son époux, invalide, duquel elle s'était occupée pendant plusieurs années et qui avait du mal à reconnaître ses problèmes de santé. Elle évoquait l'intérêt d'une compensation des efforts qu'elle avait prodigués à celui-ci. Ces éléments permettent de comprendre les motifs pour lesquels les experts ont conclu à ce diagnostic. En ce qui concerne le syndrome douloureux somatoforme persistant, que les experts n'ont pas retenu, on rappellera que ce diagnostic présuppose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(arrêt du Tribunal fédéral 9C_533/2016 consid. 4.2 et les références citées). Or, la recourante souffre d'un état douloureux en relation avec un substrat organique ; ses douleurs ostéo-articulaires, corroborées par les imageries, sont expliquées par un processus physiologique. En outre, les experts écartent le diagnostic de syndrome douloureux somatoforme persistant en présence d'une attitude histrionique d'une douleur de nature organique. S'agissant du « succès du traitement et de la réadaptation », la recourante consulte son psychiatre traitant et a réagi favorablement au traitement antidépresseur et anxiolytique prescrit par celui-ci. Depuis lors, elle parvenait à dormir et se sentait nettement plus au calme. La recourante n'est donc pas confrontée à un échec de toute thérapie médicalement indiquée. En ce qui concerne ses douleurs ostéo-articulaires, elle était soulagée par le Lyrica, mais refusait des solutions plus invasives, à l'instar d'une prothèse du genou. Il existe donc encore des options thérapeutiques. Quant à l'indicateur de la « comorbidité », si la recourante présente également des troubles somatiques (ostéo-articulaires) concomitantes, encore faut-il examiner si l'interaction de ces troubles ayant valeur de maladie prive l'assurée de certaines ressources (arrêt du Tribunal fédéral 9C_756/2018 du 17 avril 2019 consid. 5.2.3). Or, tel n'est pas le cas en l'occurrence. En effet, outre le fait que les douleurs ressenties sont majorées, elles autorisent quoi qu'il en soit la pratique d'une activité adaptée à plein temps (cf. consid. 13b/aa. ci-dessus ; arrêt précité, ibidem). S'agissant du complexe de « la personnalité », les pièces médicales examinées par les experts, y compris l'attestation émanant de la psychologue du 30 mai 2018 transmise par la recourante le jour de l'expertise, ne font pas état d'un trouble de la personnalité. Les experts ont mentionné que les « fonctions du Moi » apparaissaient indemnes de vécu de déréalisation, dépersonnalisation ou devinement de la pensée. La recourante conservait des ressources, ses fonctions cognitives étaient intactes, elle parvenait à planifier ou à structurer des tâches, se réjouissait de la grossesse de sa fille cadette et pouvait nouer des relations avec des tiers. Pour ce qui est du « contexte social », quand bien même la recourante se plaint d'une carence affective de la part de son époux ainsi que de conflits de couple, elle continue à vivre avec celui-ci. Bien que son réseau social soit restreint, elle sort tout de même pour se promener et entretient de bonnes relations avec une amie et ses deux filles. Ses troubles psychiques et somatiques n'ont donc pas une incidence négative sur ses relations interpersonnelles. En ce qui concerne la catégorie « cohérence », les atteintes à la santé ne limitent pas la recourante dans l'exécution de ses travaux habituels, puisqu'elle est autonome dans les fonctions de la vie quotidienne. En effet, elle prépare ses repas (petit-déjeuner, à midi et le soir), sort pour se promener et effectue toutes les tâches ménagères à son rythme, y compris de petites courses. Elle n'est pas incurique non plus. Les experts ont en outre relevé une divergence entre les symptômes décrits sur le plan tant ostéo-articulaire que psychique et l'examen clinique. Ces éléments tendent à montrer que les limitations invoquées par la recourante ne sont pas uniformes dans tous les domaines de la vie. En définitive, ces indicateurs ne permettent pas de conclure à un degré de gravité fonctionnelle suffisant pour justifier d'un point de vue juridique le caractère invalidant des troubles psychiques retenus, en tout cas au moment de l'expertise. c. En effet, la recourante a produit un rapport - sommaire de son psychiatre traitant du 19 décembre 2018, attestant que celle-ci était suivie depuis le 9 janvier 2018 pour un trouble dépressif récurrent sévère, sans symptômes psychotiques (F33.2) associé à un trouble de la personnalité impulsif (F60.3), soit des diagnostics différents de ceux posés par les experts. Bien que ce rapport soit postérieur à la décision litigieuse du 29 octobre 2018, il n'y a pas lieu de l'écarter, dans la mesure où il est en lien avec l'objet du litige, puisque l'atteinte à la santé psychique, sur laquelle se sont prononcés les experts et le SMR, avait déjà été évoquée dans des rapports antérieurs à cette décision (ATF 99 V 102 et les arrêts cités; arrêt du Tribunal fédéral I 321/04 du 18 juillet 2005 consid. 5). Lors de son audition le 26 mars 2019, le Dr M______ a relevé que s'il était d'accord avec le deuxième diagnostic retenu par les experts, soit une majoration de symptômes physiques pour des raisons psychologiques, et qu'il n'excluait pas que sa patiente souffre d'un épisode dépressif moyen au moment de l'expertise, en revanche il confirmait qu'il y avait eu une rechute. Les experts avaient observé une diminution de l'estime et du plaisir alors qu'il constatait une perte de l'estime et du plaisir. Il a également fait état de vertiges et de cauchemars, ce dont la recourante ne s'était pas plainte lors de l'expertise. On ignore cependant depuis quand cette dernière présente une péjoration de son état de santé psychique, de même que l'évolution de celui-ci sur sa capacité de travail entre le 9 janvier 2018 et le 14 juin 2018, date de l'expertise psychiatrique, voire au-delà. Il convient donc de renvoyer le dossier à l'intimé afin que l'expert psychiatre et le Dr M______ discutent du cas et se déterminent de façon circonstanciée sur les diagnostics, les périodes pendant lesquelles le trouble dépressif est, le cas échéant, de degré sévère, ainsi que sur la capacité de travail de la recourante, en précisant depuis quand débute l'incapacité de travail éventuelle dans l'activité habituelle/adaptée. d. L'OAI a retenu, se référant à l'expertise pluridisciplinaire, que c'est à compter du 2 février 2015 que la capacité de travail de la recourante est de 50 % dans son activité habituelle et de 100 % dans une activité adaptée. Les experts n'ont toutefois pas précisé la date à partir de laquelle la recourante était apte à reprendre son travail habituel ou une activité adaptée. Leur rapport n'est pas pour autant dénué de toute force probante. Il est à ce stade uniquement lacunaire sur ce point. Dans la mesure où la recourante a été victime d'un accident le 2 février 2015, ayant entraîné des rachialgies et une aggravation de ses douleurs préexistantes au membre supérieur droit et aux deux jambes, pour lesquelles le Dr C______ a attesté d'une incapacité de travail totale jusqu'à fin octobre 2017, et considéré dans un rapport du 7 septembre 2015 que les limitations des mouvements de la tête et du tronc empêchaient encore la recourante de travailler, l'appréciation de l'OAI quant à la date à partir de laquelle la capacité de travail de celle-ci serait exigible, soit le 2 février 2015, dans l'activité habituelle et adaptée n'est pas convaincante. À défaut d'explications circonstanciées - les arrêts de travail successifs établis par le médecin traitant n'indiquent nullement les motifs pour lesquels la recourante ne peut pas travailler , on ignore l'évolution de l'état de santé (somatique) de celle-ci sur sa capacité de travail, depuis à tout le moins le 2 février 2016, soit à l'échéance du délai d'attente d'un an, jusqu'à fin octobre 2017. Il convient donc de renvoyer le dossier à l'intimé afin que les experts et le Dr C______ discutent du cas et se prononcent à ce sujet. 14.    Reste à examiner le statut de la recourante. 15.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16.    a. En l'occurrence, l'intimé considère que la recourante a un statut mixte, composé d'une part professionnelle de 28 % et d'une part consacrée aux activités ménagères de 72 %. Lors de l'audience de comparution personnelle du 26 mars 2019, la recourante a déclaré que, sans atteinte à la santé, elle aurait exercé une activité professionnelle pour « gagner un peu d'argent pour son propre confort ». Elle n'a toutefois pas précisé à quel taux. Elle a ajouté que depuis 2004, elle exerçait une activité lucrative douze heures par semaine officiellement, mais qu'il lui arrivait de travailler davantage pour des employeurs qui ne la déclaraient pas. b. La chambre de céans considère que l'intimé a, à juste titre, retenu un statut mixte. En effet, entre 2004 et 2014, soit avant l'accident du 2 février 2015 ayant entraîné son incapacité de travail, la recourante, alors que ses enfants étaient en 2004 déjà autonomes, puisqu'âgées de 14 et 16 ans (cf. ATAS/529/2018 du 14 juin 2018 consid. 9), a travaillé à temps partiel uniquement. Lors de son expertise, la recourante avait indiqué que son emploi à temps partiel était tributaire d'un choix personnel. En outre, quand bien même elle vivait de la rente d'invalidité que touchait son époux, elle n'a ni allégué, ni même signalé, que sa situation économique ou financière la contraignait à augmenter ses revenus. À l'audience du 26 mars 2019, elle a affirmé que, financièrement, « ils se débrouillaient ». Compte tenu de ces éléments, il n'est pas vraisemblable, au degré requis par la jurisprudence, qu'au moment du prononcé de la décision litigieuse le 29 octobre 2018, la recourante (alors âgée de 55 ans), même en bonne santé, aurait travaillé à temps complet. c. Cela dit, il est vrai que la recourante a travaillé en qualité de nettoyeuse douze heures par semaine dès le 6 décembre 2004 au service de B______ (Suisse) SA, soit à un taux de 28 %, compte tenu d'un horaire de travail normal dans cette entreprise de quarante-trois heures hebdomadaires (12 × 100 %/ 43 ; cf. questionnaire pour l'employeur du 13 juillet 2015), durée de travail qui correspond à celle prévue par la Convention collective de travail du secteur du nettoyage pour la Suisse romande (art. 10). Toutefois, l'extrait de son compte individuel fait également état, entre 2008 et 2014, de revenus soumis à cotisations pour son activité auprès d'autres employeurs, notamment D______ SA et E______ SA. Lesdits revenus, bien qu'inférieurs à ceux réalisés auprès de B______ (Suisse) SA, mais additionnés à ceux-ci, révèlent que la durée hebdomadaire de travail est en réalité supérieure à celle prise en compte par l'intimé. On en ignore cependant l'ampleur à défaut d'informations à ce sujet. Dans la mesure où, pour les motifs exposés ci-dessus, le dossier doit de toute manière être renvoyé à l'intimé pour instruction complémentaire, il convient que ce dernier s'enquiert également auprès des deux sociétés précitées de la durée de travail de la recourante avant son atteinte à la santé, puis fixe à nouveau les parts respectives d'activité professionnelle et de travaux ménagers. 17.    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18.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19.    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n°1/2018 p. 45). 20.    En l'espèce, dans la sphère professionnelle, l'intimé devra fixer à nouveau le degré d'invalidité de la recourante après instruction complémentaire, nécessaire pour les motifs exposés ci-dessus. S'agissant du taux d'empêchement de la recourante dans la sphère ménagère, l'intimé n'a pas mis sur pied une enquête économique sur le ménage au domicile de l'assurée, au motif que, s'appuyant sur le rapport d'expertise pluridisciplinaire, qui relevait que la recourante exécutait toutes les tâches ménagères à son rythme, cette dernière ne présentait pas d'empêchements dans la sphère des travaux habituels. Si, au moment de cette expertise, cette appréciation pouvait être correcte, en revanche, on ne peut, en toute connaissance de cause, trancher la question de l'empêchement de la recourante dans la sphère ménagère pendant la période du 2 février 2016, soit à l'échéance du délai d'atteinte d'un an, à juin 2018, date de l'expertise, ainsi que le cas échéant postérieurement à l'expertise, le Dr M______ ayant relevé sur le plan psychique une péjoration de l'état de santé de la recourante qui mérite une investigation complémentaire comme indiqué plus haut. Durant ces périodes, on ignore les répercussions de l'atteinte à la santé (somatique et psychique) de celle-ci sur sa capacité de travail et sa capacité d'accomplir ses travaux habituels. Force est ainsi de constater que l'instruction menée par l'intimé est lacunaire. Il convient donc de lui renvoyer la cause afin qu'il mette en oeuvre une enquête économique ménagère portant sur la période susmentionnée, même si cette enquête doit porter sur une période révolue (cf. dans ce sens : ATAS/877/2017 du 10 octobre 2017 consid. 10c). Dans ce cadre, l'enquêtrice pourrait, le cas échéant, interroger les enfants de la recourante et l'intimé se renseigner auprès des médecins traitants. 21.    Au vu de ce qui précède, le recours sera partiellement admis. La décision du 29 octobre 2018 sera annulée et le dossier renvoyé à l'intimé afin qu'il procède conformément aux considérants puis rende une nouvelle décision. 22.    Étant donné que, depuis le 1 er juillet 2006, la procédure n'est plus gratuite en matière d'assurance-invalidité (art. 69 al. 1 bis LAI), au vu du sort du recours, il y a lieu de condamner l'intimé au paiement d'un émolument, arrêté en l'espèce à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