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A/4269/2017 vom 23. November 2017</w:t>
      </w:r>
    </w:p>
    <w:p>
      <w:r>
        <w:t>GE Cour de justice, 2017-11-23, FR</w:t>
      </w:r>
    </w:p>
    <w:p>
      <w:r>
        <w:rPr>
          <w:b/>
        </w:rPr>
        <w:t xml:space="preserve">Quelle: </w:t>
      </w:r>
      <w:r>
        <w:t>https://mcp.opencaselaw.ch/entscheid/ge_gerichte_A_4269_2017</w:t>
      </w:r>
    </w:p>
    <w:p>
      <w:r>
        <w:t>FR: GE_GERICHTE A/4269/2017 du 23 novembre 2017</w:t>
      </w:r>
    </w:p>
    <w:p>
      <w:r>
        <w:t>IT: GE_GERICHTE A/4269/2017 del 23 novembre 2017</w:t>
      </w:r>
    </w:p>
    <w:p>
      <w:pPr>
        <w:pStyle w:val="Heading2"/>
      </w:pPr>
      <w:r>
        <w:t>Volltext</w:t>
      </w:r>
    </w:p>
    <w:p>
      <w:r>
        <w:t>Genève Cour de justice (Cour de droit public) Chambre des assurances sociales 23.11.2017 A/4269/2017</w:t>
      </w:r>
    </w:p>
    <w:p>
      <w:r>
        <w:t>A/4269/2017 ATAS/1064/2017 du 23.11.2017 ( AI ) , IRRECEVABLE rÉpublique et canton de genÈve POUVOIR JUDICIAIRE A/4269/2017 ATAS/1064/2017 COUR DE JUSTICE Chambre des assurances sociales Arrêt du 23 novembre 2017 3 ème Chambre En la cause Madame A______, domiciliée à GENÈVE recourante contre OFFICE DE L'ASSURANCE-INVALIDITE DU CANTON DE GENEVE, Service juridique, sis rue des Gares 12, GENÈVE intimé ATTENDU EN FAIT Que par décision du 4 octobre 2017 l’Office de l’assurance-invalidité du canton de Genève (ci-après : OAI) a reconnu à Madame A______ (ci-après : l’assurée), le droit à une rente entière d’invalidité à compter du 1 er juillet 2013, en précisant qu’elle ne pouvait toutefois être versée qu’à compter du 1 er juin 2015, compte tenu du fait que la demande de prestations n’avait été déposée que le 15 décembre 2014 ; Que l’OAI a par ailleurs limité le droit à la rente au 31 mars 2016, soit trois mois après l’amélioration de l’état de santé de l’assurée ; Que par courrier daté 23 octobre 2017 et non signé, l’assurée a interjeté recours contre cette décision auprès de la Cour de céans en contestant être capable d’exercer une activité adaptée ; Que par pli recommandé du 25 octobre 2017, la Cour de céans lui a accordé un délai au 7 novembre 2017 pour régulariser son écriture, en l’avertissant qu’à défaut, son recours serait déclaré irrecevable ; Que ce courrier a été retourné à la Cour de céans avec la mention « non réclamé » ; Que l’assurée ne s’est pas manifestée dans le délai accordé ; Que ce n’est que par courrier posté le 8 novembre 2017 que la recourante a adressé à la Cour de céans un exemplaire de son recours muni de sa signature ; CONSIDERANT EN DROIT Que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 selon l’art. 89B al. 1 de la loi sur la procédure administrative du 12 septembre 1985 (LPA - E 5 10), le recours, signé et déposé en deux exemplaires par-devant la Chambre des assurances sociales de la Cour de justice, doit comporter des motifs et des conclusions ; Que si le mémoire n'est pas conforme à ces règles, un délai convenable est imparti à son auteur pour le compléter, étant précisé qu'en cas d'inobservation, le recours est écarté (art. 89B al. 3 LPA) ; Qu'en l'occurrence, la recourante, dûment rendue attentive aux conséquences de l'irrégularité affectant son acte, n'a pas réparé celle-ci dans le délai imparti ; Que, partant, son recours doit être déclaré irrecevable. PAR CES MOTIFS, LA CHAMBRE DES ASSURANCES SOCIALES : Statuant 1.        Déclare le recours irrecevable.![endif]&gt;![if&gt; 2.        Renonce à percevoir l’émolument. ![endif]&gt;![if&gt;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SÉCHAUD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