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A/4268/2016 vom 9. Januar 2017</w:t>
      </w:r>
    </w:p>
    <w:p>
      <w:r>
        <w:t>GE Cour de justice, 2017-01-09, FR</w:t>
      </w:r>
    </w:p>
    <w:p>
      <w:r>
        <w:rPr>
          <w:b/>
        </w:rPr>
        <w:t xml:space="preserve">Quelle: </w:t>
      </w:r>
      <w:r>
        <w:t>https://mcp.opencaselaw.ch/entscheid/ge_gerichte_A_4268_2016</w:t>
      </w:r>
    </w:p>
    <w:p>
      <w:r>
        <w:t>FR: GE_GERICHTE A/4268/2016 du 9 janvier 2017</w:t>
      </w:r>
    </w:p>
    <w:p>
      <w:r>
        <w:t>IT: GE_GERICHTE A/4268/2016 del 9 gennaio 2017</w:t>
      </w:r>
    </w:p>
    <w:p>
      <w:pPr>
        <w:pStyle w:val="Heading2"/>
      </w:pPr>
      <w:r>
        <w:t>Erwägungen</w:t>
      </w:r>
    </w:p>
    <w:p>
      <w:r>
        <w:rPr>
          <w:b/>
        </w:rPr>
        <w:t>E. 1</w:t>
      </w:r>
    </w:p>
    <w:p>
      <w:r>
        <w:t>ère Chambre En la cause Madame A______, domiciliée à LA CROIX-DE-ROZON, comparant avec élection de domicile en l'étude de Maître Bénédict FONTANET recourante contre OFFICE DE L'ASSURANCE-INVALIDITÉ DU CANTON DE GENÈVE, sis rue des Gares 12, GENÈVE intimé EN FAIT 1.        Madame A______ (ci-après l’assurée), née en 1968, a été victime d’un accident de la circulation le 18 octobre 1997. Elle a été mise au bénéfice d’une demi-rente d’invalidité à compter du 31 mars 1999, puis d’une rente entière à compter du 1 er avril 2002.![endif]&gt;![if&gt; 2.        Par courrier du 25 septembre 2008, l’office de l’assurance-invalidité du canton de Genève (ci-après OAI) a informé l’assurée qu’il suspendait avec effet immédiat la rente versée jusqu’ici, au motif que dans le cadre de la procédure de révision de son droit aux prestations AI, il avait été porté à sa connaissance qu’elle exerçait des activités lucratives qui seraient incompatibles avec son état de santé.![endif]&gt;![if&gt; 3.        Par décision incidente du 9 octobre 2008, l’OAI a confirmé sa décision de suspension de la rente. L’assurée a recouru le 10 novembre 2008, concluant à l’annulation de ladite décision. Par arrêt du 13 janvier 2009, le Tribunal cantonal des assurances sociales (TCAS), alors compétent, a confirmé le bien-fondé de la suspension de la rente.![endif]&gt;![if&gt; 4.        Par décision du 6 juillet 2009, l’OAI a supprimé la rente avec effet rétroactif au 1 er octobre 2008.![endif]&gt;![if&gt; L’assurée a contesté ladite décision le 7 septembre 2009. Le 22 novembre 2011, la chambre de céans a confié au docteur B______, orthopédiste, la mission d’expertiser l’assurée. Celui-ci a rendu son rapport d’expertise le 23 mars 2012. La chambre de céans a toutefois considéré que le dossier contenait suffisamment d’éléments pour susciter le doute quant à la valeur probante de ce rapport. Elle a dès lors requis le 28 juin 2013 du docteur C______, orthopédiste, une nouvelle expertise, lequel a établi son rapport le 9 avril 2014. Par arrêt du 14 avril 2015, la chambre de céans a partiellement admis le recours interjeté par l’assurée, en ce sens qu’elle a reconnu à cette dernière une capacité de travail de 100% dans une activité adaptée, avec une baisse de rendement de 20%, depuis 2003. Elle a toutefois constaté que, compte tenu des limitations fonctionnelles, le choix d’une nouvelle profession apparaissait limité. Elle a dès lors renvoyé la cause à l’OAI afin qu’il mette en œuvre une mesure d’orientation professionnelle et, cela fait, détermine l’opportunité de l’octroi d’autres mesures de réadaptation, procède ensuite à un nouveau calcul du degré d’invalidité et rende une nouvelle décision sur le droit à la rente. La chambre de céans a par ailleurs considéré que la décision du 9 octobre 2008 relative à la suspension de la rente, confirmée par arrêt du TCAS du 13 janvier 2009 ( ATAS/22/2009 ), devait rester en vigueur. 5.        Une orientation professionnelle a été mise en place par l’OAI du 12 au 23 octobre 2015. L’OAI a considéré que l’assurée possédait toutes les compétences professionnelles nécessaires à l’exercice de son activité professionnelle actuelle et que sa capacité de gain antérieure pourrait être récupérée, de sorte que des mesures de réadaptation ne s’avéraient pas nécessaires. ![endif]&gt;![if&gt; 6.        Il a, par décision du 10 novembre 2016, supprimé la rente jusque-là suspendue par décision incidente du 9 octobre 2008 avec effet à cette même date, et a retiré l’effet suspensif à un éventuel recours.![endif]&gt;![if&gt; 7.        L’assurée, représentée par Me Bénédict FONTANET, a interjeté recours le 12 décembre 2016 contre ladite décision. Elle conclut à ce que la rente d’invalidité lui soit versée rétroactivement au 1 er octobre 2008 avec intérêts moratoires, et sollicite « le retrait de l’effet suspensif au versement immédiat et rétroactif des rentes ».![endif]&gt;![if&gt; 8.        Dans sa réponse du 20 décembre 2016, l’OAI a considéré que la demande de rétablissement de l’effet suspensif devait être déclarée sans objet, rappelant que la rente précédemment versée avait été suspendue par décision du 9 octobre 2008, elle-même confirmée par la chambre de céans par arrêt du 13 janvier 2009. Ainsi le retrait de l’effet suspensif figurant dans la décision litigieuse du 10 novembre était mentionné comme usuellement, mais n’avait en l’occurrence pas d’effet propre sur le versement de la rente pendant la présente procédure judiciaire.![endif]&gt;![if&gt; 9.        Les écritures de l’OAI ont été transmises à l’assurée et la cause gardée à juger sur la question de l’effet suspensif.![endif]&gt;![if&gt;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Interjeté dans la forme et le délai prévus par la loi, le recours est recevable (art. 56 et 60 de la LPGA; art. 89B de la loi sur la procédure administrative du 12 septembre 1985 [(LPA-GE - E 5 10)].![endif]&gt;![if&gt; 4.        Le litige porte sur le droit de l’assurée au versement de sa rente d’invalidité à compter du 1 er octobre 2008.![endif]&gt;![if&gt; 5.        L’assurée sollicite préalablement la restitution de l’effet suspensif.![endif]&gt;![if&gt; 6.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7.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8.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5.3).![endif]&gt;![if&gt; 9.        Il y a en l’espèce lieu de rappeler que la rente entière accordée à l’assurée à compter du 1 er avril 2002 a été suspendue le 9 octobre 2008 par une décision du 9 octobre 2008, elle-même confirmée par un arrêt du TCAS du 13 janvier 2009. Aussi la rente n’est-elle plus versée à l’assurée depuis octobre 2008. Rétablir l’effet suspensif à la décision supprimant cette rente n’aurait dès lors aucun sens, de sorte qu’il se justifie de considérer que la demande visant à la restitution de l’effet suspensif est en réalité sans objet.![endif]&gt;![if&gt;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