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A/4266/2007 vom 17. Januar 2008</w:t>
      </w:r>
    </w:p>
    <w:p>
      <w:r>
        <w:t>GE Cour de justice, 2008-01-17, FR</w:t>
      </w:r>
    </w:p>
    <w:p>
      <w:r>
        <w:rPr>
          <w:b/>
        </w:rPr>
        <w:t xml:space="preserve">Quelle: </w:t>
      </w:r>
      <w:r>
        <w:t>https://mcp.opencaselaw.ch/entscheid/ge_gerichte_A_4266_2007</w:t>
      </w:r>
    </w:p>
    <w:p>
      <w:r>
        <w:t>FR: GE_GERICHTE A/4266/2007 du 17 janvier 2008</w:t>
      </w:r>
    </w:p>
    <w:p>
      <w:r>
        <w:t>IT: GE_GERICHTE A/4266/2007 del 17 gennaio 2008</w:t>
      </w:r>
    </w:p>
    <w:p>
      <w:pPr>
        <w:pStyle w:val="Heading2"/>
      </w:pPr>
      <w:r>
        <w:t>Regeste</w:t>
      </w:r>
    </w:p>
    <w:p>
      <w:r>
        <w:t>Réquisition de poursuite. For de la poursuite. | Le lieu où le poursuivi exerce habituellement sa profession n'est pas un lieu de séjour au sens de l'art. 48 LP. | Lp.46; LP.48; LP.67</w:t>
      </w:r>
    </w:p>
    <w:p>
      <w:pPr>
        <w:pStyle w:val="Heading2"/>
      </w:pPr>
      <w:r>
        <w:t>Erwägungen</w:t>
      </w:r>
    </w:p>
    <w:p>
      <w:r>
        <w:rPr>
          <w:b/>
        </w:rPr>
        <w:t>E. 1</w:t>
      </w:r>
    </w:p>
    <w:p>
      <w:r>
        <w:t>La présente plainte a été déposée en temps utile et dans les formes prescrites auprès de l’autorité compétente contre une mesure sujette à plainte, soit la décision de l'Office de rejeter la réquisition de poursuite formée par la poursuivante, laquelle a qualité pour agir par cette voie (art. 17 LP ; art. 10 al. 1 et 13 LaLP ; art. 56R al. 3 LOJ). Elle est donc recevable.</w:t>
      </w:r>
    </w:p>
    <w:p>
      <w:r>
        <w:rPr>
          <w:b/>
        </w:rPr>
        <w:t>E. 2</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une adresse où le commandement de payer peut être notifié,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ratione loci (Pierre-Robert Gilliéron , Commentaire, ad art. 67 n° 40). Ces mentions sont reprises dans le commandement de payer (art. 69 al. 2 ch. 1 LP). 3.a. Le for ordinaire de la poursuite est au domicile du débiteur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En plus de ce for ordinaire, la LP instaure un nombre restreint de fors spéciaux, pour tenir compte de situations particulières, en particulier pour faciliter l’exécution forcée malgré l’absence physique du débiteur où il est néanmoins justifié qu’une poursuite puisse être intentée. 3.b. Ainsi, le débiteur qui n'a pas de domicile fixe, en Suisse ou à l'étranger, peut être poursuivi au lieu où il se trouve (art. 48 LP), étant rappelé que le domicile étranger rompt l'allégeance à l'exécution helvétique et exclut, autres fors spéciaux réservés, celui du séjour (Henri-Robert Schüpbach , Commentaire romand, ad art. 48 n° 11 ; BlSchK 2002 15). Le lieu de séjour au sens de cette disposition est le lieu où le poursuivi a sa résidence et suppose que celui-ci a abandonné son précédent domicile et ne s'en est pas créé un nouveau que ce soit en Suisse ou à l'étranger. Il implique un séjour d’une certaine durée dans un endroit donné et la création en ce lieu de rapports assez étroits. Le lieu où le poursuivi exerce habituellement sa profession et/ou réside temporairement n'est pas un lieu de séjour ; un séjour tout à fait éphémère ou de pur hasard ne suffit pas. Plus que pour le domicile, il faut se baser sur l’apparence extérieure, plutôt que sur des éléments subjectifs tels que la volonté. L’aspect objectif rendant la résidence reconnaissable pour des tiers a toute son importance dans le cadre de l’art. 48 LP. Si une personne séjourne en Suisse tantôt dans un endroit, tantôt dans un autre, elle sera tenue pour résident là où l’unissent les liens les plus forts (BlSchK 2005, p. 229 consid. 3 et la référence citée). Il ne s’ensuit toutefois pas que seul un séjour prolongé et permanent constitue une résidence ; la halte contrainte dans un lieu déterminé ne constitue par exemple pas une résidence au sens de l’art. 48 LP (Henri-Robert Schüpbach , op. cit., ad art. 48 n° 13 ; Pierre-Robert Gilliéron , Commentaire, ad art. 48 n° 7 et n° 13 ; ATF 119 III 54 , JdT 1995 II 118 ; BlSchK 1984, p. 55). 3.c. En l'espèce, la plaignante a indiqué dans sa réquisition de poursuite que l'adresse du poursuivi était c/o A______ à Genève et que celle-ci constituait son lieu de séjour au sens de l'art. 48 LP. Le poursuivi n'est pas connu de l'Office cantonal genevois de la population ; A______, raison sociale qui n'est pas inscrite au Registre du commerce, est un magasin de décoration, d'organisation de mariages et de soirées à thèmes tenu par le poursuivi. Il appert ainsi que l'adresse susmentionnée est une adresse professionnelle. Or, le lieu où le poursuivi exerce habituellement sa profession n'est pas un lieu de séjour au sens de l'art. 48 LP et de la jurisprudence rappelée ci-dessus. La plaignante paraît confondre le for spécial de l'art. 48 LP, dont les conditions d'application ne sont pas réalisées en l'espèce, avec le lieu où la notification du commandement de payer peut intervenir, soit dans la demeure du débiteur ou à l'endroit où il exerce habituellement sa profession (art. 64 al. 1 LP). C'est donc à bon droit que l'Office a rejeté la réquisition de poursuite formée par la plaignante, aucun autre for spécial, en particulier celui réservé à l'art. 50 al. 1 LP qui permet de poursuivre un débiteur domicilié à l'étranger qui a un établissement en Suisse pour les dettes de celui-ci, n'étant donné.</w:t>
      </w:r>
    </w:p>
    <w:p>
      <w:r>
        <w:rPr>
          <w:b/>
        </w:rPr>
        <w:t>E. 4</w:t>
      </w:r>
    </w:p>
    <w:p>
      <w:r>
        <w:t>Infondée, la plainte sera en conséquence rejetée. * PAR CES MOTIFS, LA COMMISSION DE SURVEILLANCE SIÉGEANT EN SECTION : A la forme : Déclare recevable la plainte formée le 6 novembre 2007 par I______ AG contre la décision de l'Office des poursuites rejetant la réquisition de poursuite n° 07 xxxx33 U. Au fond : 1. La rejette. 2. Déboute les parties de toutes autres conclusions. Siégeant : Mme Ariane WEYENETH, présidente ; Mme Florence CASTELLA, juge assesseure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