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A/4265/2022 vom 23. August 2023</w:t>
      </w:r>
    </w:p>
    <w:p>
      <w:r>
        <w:t>GE Cour de justice, 2023-08-23, FR</w:t>
      </w:r>
    </w:p>
    <w:p>
      <w:r>
        <w:rPr>
          <w:b/>
        </w:rPr>
        <w:t xml:space="preserve">Quelle: </w:t>
      </w:r>
      <w:r>
        <w:t>https://mcp.opencaselaw.ch/entscheid/ge_gerichte_A_4265_2022</w:t>
      </w:r>
    </w:p>
    <w:p>
      <w:r>
        <w:t>FR: GE_GERICHTE A/4265/2022 du 23 août 2023</w:t>
      </w:r>
    </w:p>
    <w:p>
      <w:r>
        <w:t>IT: GE_GERICHTE A/4265/2022 del 23 agosto 2023</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w:t>
      </w:r>
    </w:p>
    <w:p>
      <w:r>
        <w:rPr>
          <w:b/>
        </w:rPr>
        <w:t>E. 2</w:t>
      </w:r>
    </w:p>
    <w:p>
      <w:r>
        <w:t>Interjeté dans la forme et le délai prévus par la loi, le recours du 28 janvier 2019 contre la décision sur opposition du 10 décembre 2018 est recevable.![endif]&gt;![if&gt;</w:t>
      </w:r>
    </w:p>
    <w:p>
      <w:r>
        <w:rPr>
          <w:b/>
        </w:rPr>
        <w:t>E. 3</w:t>
      </w:r>
    </w:p>
    <w:p>
      <w:r>
        <w:t>Le litige porte sur le droit du recourant à la prise en charge des frais liés à une mastectomie bilatérale au titre de l'assurance obligatoire des soins. ![endif]&gt;![if&gt;</w:t>
      </w:r>
    </w:p>
    <w:p>
      <w:r>
        <w:rPr>
          <w:b/>
        </w:rPr>
        <w:t>E. 4</w:t>
      </w:r>
    </w:p>
    <w:p>
      <w:r>
        <w:t>![endif]&gt;![if&gt;</w:t>
      </w:r>
    </w:p>
    <w:p>
      <w:r>
        <w:rPr>
          <w:b/>
        </w:rPr>
        <w:t>E. 4.1</w:t>
      </w:r>
    </w:p>
    <w:p>
      <w:r>
        <w:t>Conformément à l'art. 1a al. 2 let. a LAMal, l'assurance-maladie sociale alloue des prestations en cas de maladie (art. 3 LPGA). ![endif]&gt;![if&gt; En vertu de l’art. 25 LAMal, l’assurance obligatoire des soins prend en charge les coûts des prestations qui servent à diagnostiquer ou à traiter une maladie et ses séquelles (al. 1). Selon l’art. 3 al. 1 LPGA, est réputée maladie toute atteinte à la santé physique, mentale ou psychique qui n’est pas due à un accident et qui exige un examen ou un traitement médical ou provoque une incapacité de travail. La notion de maladie suppose, d'une part, une atteinte à la santé physique, mentale ou psychique dans le sens d'un état physique, psychique ou mental qui s'écarte de la norme et, d'autre part, la nécessité d'un examen ou d'un traitement médical. La notion de maladie est une notion juridique qui ne se recoupe pas nécessairement avec la définition médicale de la maladie (ATF 124 V 118 consid. 3b s et les références). Pour qu'une altération de la santé ou un dysfonctionnement du corps humain soient considérés comme une maladie au sens juridique, il faut qu'ils aient valeur de maladie (« Krankheitswert ») ou, en d'autres termes, atteignent une certaine ampleur ou intensité et rendent nécessaires des soins médicaux ou provoquent une incapacité de travail (arrêts du Tribunal fédéral 9C_552/2018 du 21 décembre 2018, consid. 5.2, 9C_465/2010 du 6 décembre 2010 consid. 4.1).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134 V 83 consid. 3.2 et les références ; arrêts du Tribunal fédéral 9C_552/2018 consid. 3.2, 9C_465/2010 consid. 4.2).</w:t>
      </w:r>
    </w:p>
    <w:p>
      <w:r>
        <w:rPr>
          <w:b/>
        </w:rPr>
        <w:t>E. 4.2</w:t>
      </w:r>
    </w:p>
    <w:p>
      <w:r>
        <w:t>Dans un arrêt du 8 juin 2018, la Cour des assurances sociales du Tribunal cantonal de Fribourg (arrêt 608 2017 40) a jugé le cas d’un assuré qui, souffrant de gynécomastie algique entraînant une sensibilité exacerbée de la poitrine ainsi que des douleurs en cas de contact, requérait la prise en charge d'une mastectomie totale de la glande mammaire gauche puis droite, réalisée à l’âge de 20 ans. Elle a constaté que la présence d'une atteinte ayant valeur de maladie n’était que peu/mal documentée, l'accent étant porté sur les douleurs, soit un élément éminemment subjectif, sans que l'origine de celles-ci, respectivement de la gynécomastie, ne soit réellement investiguée. Cela étant, même en admettant que l'atteinte subie constituait une maladie, les conditions d'une prise en charge devraient être réfutées sous un autre angle. En effet, les médecins traitants s’étaient très rapidement orientés vers une intervention chirurgicale, alors même que d'autres options entraient manifestement en ligne de compte. Elle a notamment relevé que la gynécomastie pouvait avoir différentes origines et que plusieurs options thérapeutiques étaient ouvertes, notamment l'application de crèmes spécifiques. Selon la littérature médicale, en cas de gynécomastie de la puberté persistante, nouvelle ou en l'absence d'étiologie claire, un bilan biologique complémentaire était recommandé. Celui-ci porte sur les éléments suivants: testostérone, estradiol, hormone lutéinisante (LH) et β-hCG. Il était ainsi surprenant de constater que, sur la base d'une première consultation et principalement à la lumière des déclarations de l'assuré, le généraliste traitant avait immédiatement adressé l’assuré à un confrère spécialiste en chirurgie, et que ce dernier avait confirmé la nécessité d'une opération. Sans dénier le fait que l’intervention avait permis de résorber les douleurs de l’assuré, il n'en demeurait pas moins qu'elle aurait dû être précédée d'examens plus approfondis et/ou de l'évaluation préalable d'alternatives thérapeutiques. Ainsi que le relevait le médecin-conseil, l'unique examen de laboratoire effectué (contrôle du taux HCG) avait pour finalité de détecter un éventuel cancer. Or, s'il se justifiait effectivement d'écarter un tel diagnostic, il aurait convenu de s'assurer que d'autres éléments ne pouvaient pas entrer en ligne de compte pour expliquer la persistance des douleurs. La Cour cantonale a également noté que l'examen radiologique réalisé ne retenait qu'une gynécomastie à gauche. Globalement, la présence de douleurs persistantes dans le cadre d'une gynécomastie banale aurait dû inciter les médecins à envisager d'autres possibilités. Partant, elle a jugé que l'assurance était fondée à refuser la prise en charge des interventions litigieuses, auxquelles il avait été procédé sans que l'assuré n'obtienne l'aval préalable de l'assurance et sans que ses médecins n'aient évalué l'existence d'alternatives tout aussi efficaces et vraisemblablement plus économiques. Enfin, une prise en charge sous l'angle de la correction d'un défaut esthétique ne paraissait pas défendable, la présence d'un défaut esthétique susceptible d'avoir une conséquence psychique n'était pas rendue vraisemblable et l'invocation (tardive) de difficultés psychologiques n'était corroborée par aucun suivi spécialisé (thérapie et/ou médicaments). ![endif]&gt;![if&gt;</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![endif]&gt;![if&gt;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 Cst. étant toujours valable (ATF 124 V 90 consid. 4b ; ATF 122 V 157 consid. 1d).</w:t>
      </w:r>
    </w:p>
    <w:p>
      <w:r>
        <w:rPr>
          <w:b/>
        </w:rPr>
        <w:t>E. 7</w:t>
      </w:r>
    </w:p>
    <w:p>
      <w:r>
        <w:t>En l’espèce, il convient d’examiner en premier lieu si l’atteinte à la santé alléguée par le recourant a valeur de maladie au sens juridique du terme (et non pas au sens médical pur, cf. ATF 124 V 118 , consid 3b), notamment si elle atteint l’ampleur ou l’intensité nécessaire à cette qualification (cf. 9C_465/2010 ).![endif]&gt;![if&gt; Dans sa demande initiale de prise en charge du 12 juillet 2022, le Dr B______ justifie la mastectomie bilatérale par le fait que le recourant présente une gynécomastie bilatérale se manifestant par des glandes mammaires asymétriques, de 6 à 7 cm de diamètre à gauche et de 5 à 6 cm à droite. Le chirurgien explique que l’intéressé est gêné par la situation et présente des phénomènes itératifs d’hypersensibilité « lors des changements de temps et de pression atmosphérique ». À l’appui de ses dires, il joint cinq photographies du torse du patient prises sous divers angles et un rapport du Dr C______ relatif à une imagerie par ultrason. Celui-ci fait état de noyaux glandulaires nettement moins étendus que ce qui est avancé par le chirurgien traitant et d’une épaisseur de 3 mm à droite et 4 mm à gauche. L’asymétrie entre les deux côtés y est en outre décrite comme discrète et « potentiellement discordante avec l’asymétrie ressentie » par le recourant. Au vu de ces éléments, force est de constater que d’un point de vue strictement médical, l’existence d’une atteinte à la santé ayant valeur de maladie n’est que peu documentée. Sous l’angle esthétique tout d’abord, il ressort des cinq photos du torse, prises sous différents angles, qu’un éventuel défaut est difficilement perceptible. Comme relevé par les médecins-conseils de l’intimée, l’apparence et la taille des mamelons ne s’écartent pas sensiblement de la norme. Quant à l’asymétrie, elle n’est pas visible sur les images. Même à l’ultrason, le radiologue souligne la discrétion de cette asymétrie, relevant d’ailleurs la discordance entre la faible ampleur de la différence et le ressenti de l’assuré. Des limitations fonctionnelles d’ordre physique et revêtant une certaine intensité ne sont pas davantage démontrées. Le recourant ne fait pas mention de douleurs, mais uniquement de gênes et d’hypersensibilité au niveau des aréoles et des mamelons. En outre, selon le chirurgien traitant celle-ci se manifestent « lors des changements de temps et de pression atmosphérique ». Quant aux sécrétions blanchâtres dont le recourant fait état à une seule reprise, suite au refus initial de prise en charge par l’assurance, elles ne sont pas documentées et le médecin traitant ne les mentionne pas. Enfin, aucune atteinte à la santé psychique n’est évoquée par le médecin traitant, que ce soit dans la demande initiale ou dans ses courriels subséquents adressés à l’intimée. Suite au refus de prise en charge, le recourant explique que l’apparence de ses aréoles affecte son estime de soi et occasionne une gêne et un désagrément aussi bien en privé qu’en public et qu’il lui est par exemple pénible que son entourage lui fasse remarquer que ses aréoles sont visibles à travers ses vêtements. Au stade du recours, il produit cependant uniquement à l’appui de ses dires une brève attestation de sa psychologue traitante qui confirme qu’elle suit bien l’intéressé en psychothérapie depuis le 3 juin 2022, la démarche psychothérapeutique étant « notamment en lien avec l’apparence de ses aréoles ». Le recourant indique pour le surplus ne pas se voir « éventer les raisons pour lesquelles il suit [je suis] un traitement psychothérapeutique ». Dans ces circonstances, on ne peut retenir une atteinte à la santé psychique ayant valeur de maladie. Il ressort de ces éléments qu’en l’état, l’altération tissulaire dont est affecté la poitrine du recourant (et qui est établie) n’atteint pas une ampleur ou une intensité nécessitant objectivement un examen ou un traitement médical. Les gênes alléguées, que ce soit sous l’angle physique, psychique et/ou esthétique ne revêtent en effet pas une incidence fonctionnelle suffisante pour que la pathologie se voie juridiquement reconnaître valeur de maladie. Elles reposent en outre essentiellement sur les seules considérations subjectives du recourant, ne permettant pas de les considérer comme avérées. Pour le surplus, aucun des documents médicaux produits par le recourant ne permettant de mettre en doute la fiabilité et la validité des conclusions des médecins-conseils de l’intimée, il n’y a pas lieu de procéder à des investigations complémentaires. Aussi n'est-il pas nécessaire, par appréciation anticipée des preuves (ATF 122 II 464 consid. 4a), de mettre en œuvre une expertise judiciaire.</w:t>
      </w:r>
    </w:p>
    <w:p>
      <w:r>
        <w:rPr>
          <w:b/>
        </w:rPr>
        <w:t>E. 8</w:t>
      </w:r>
    </w:p>
    <w:p>
      <w:r>
        <w:t>Eu égard à ce qui précède, le recours sera rejeté et la décision du 18 novembre 2022 confirmée.![endif]&gt;![if&gt; La procédure est gratuite (art. 89H al. 1 LPA-GE).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