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A/4265/2007 vom 9. April 2008</w:t>
      </w:r>
    </w:p>
    <w:p>
      <w:r>
        <w:t>GE Cour de justice, 2008-04-09, FR</w:t>
      </w:r>
    </w:p>
    <w:p>
      <w:r>
        <w:rPr>
          <w:b/>
        </w:rPr>
        <w:t xml:space="preserve">Quelle: </w:t>
      </w:r>
      <w:r>
        <w:t>https://mcp.opencaselaw.ch/entscheid/ge_gerichte_A_4265_2007</w:t>
      </w:r>
    </w:p>
    <w:p>
      <w:r>
        <w:t>FR: GE_GERICHTE A/4265/2007 du 9 avril 2008</w:t>
      </w:r>
    </w:p>
    <w:p>
      <w:r>
        <w:t>IT: GE_GERICHTE A/4265/2007 del 9 aprile 2008</w:t>
      </w:r>
    </w:p>
    <w:p>
      <w:pPr>
        <w:pStyle w:val="Heading2"/>
      </w:pPr>
      <w:r>
        <w:t>Volltext</w:t>
      </w:r>
    </w:p>
    <w:p>
      <w:r>
        <w:t>Genève Cour de justice (Cour de droit public) Chambre des assurances sociales 09.04.2008 A/4265/2007</w:t>
      </w:r>
    </w:p>
    <w:p>
      <w:r>
        <w:t>A/4265/2007 ATAS/414/2008 du 09.04.2008 ( AI ) , REJETE En fait En droit RÉPUBLIQUE ET CANTON DE GENÈVE POUVOIR JUDICIAIRE A/4265/2007 ATAS/414/2008 ARRET DU TRIBUNAL CANTONAL DES ASSURANCES SOCIALES Chambre 4 du 9 avril 2008 En la cause Madame B__________, domiciliée à MEYRIN recourante contre OFFICE CANTONAL DE L'ASSURANCE-INVALIDITE, sis rue de Lyon 97, GENEVE intimé EN FAIT Madame B__________, originaire de Serbie et Monténégro, célibataire, mère de 3 enfants nés en 1994, 1995 et 2003, a effectué sa scolarité obligatoire ainsi qu'une école secondaire professionnelle au Kosovo. Après avoir effectué des stages en comptabilité, l'intéressée a travaillé comme vendeuse dans un magasin familial de 1985 à 1990. En 1996, l'intéressée est arrivée en Suisse où elle a travaillé de janvier à mai 2002 comme femme de chambre à l'hôtel X__________. Après une période de chômage, elle a été placée à la résidence Y__________ en occupation temporaire, en qualité de lingère, d'abord à 100%, puis à 50% de septembre 2002 à mars 2004, en raison de problèmes de santé. Elle a subi encore plusieurs incapacités de travail oscillant entre 0% et 50% jusqu'en octobre 2005. L'intéressée a déposé une demande de prestations auprès de l'Office cantonal de l'assurance-invalidité (ci-après OCAI) en date du 27 septembre 2005, visant à l'octroi d'une rente. Dans un rapport adressé à l'OCAI en date du 11 novembre 2005, les Drs L__________, chef de clinique, et M__________, médecin interne, du département de médecine communautaire des hôpitaux universitaire de Genève (ci-après HUG) ont posé les diagnostics de lombalgies chroniques sur discopathie L4-L5 avec protrusion discale postéro-médiane depuis 2002. La patiente présente en outre un état anxio-dépressif en amélioration, sans répercussion sur la capacité de travail. Elle a été en incapacité de travail à 50% de septembre 2002 à mars 2004, puis à 50% d'avril 2005 à octobre 2005. La capacité de travail peut être améliorée par des mesures médicales et des mesures professionnelles sont indiquées. Concernant les capacités professionnelles, les médecins indiquent que l'intéressée peut garder la position assise de 4 à 6 heures par jour, la position debout 4 heures par jour et la même position du corps 2 heures par jour; elle doit privilégier l'alternance des positions assis-debout, éviter la position à genou, l'inclinaison du buste, la position accroupie, le travail en hauteur, les déplacements sur sol irrégulier ou en pente ainsi que le port de charges. Dans une activité adaptée ne nécessitant pas d'efforts physiques, la capacité de travail est de 100%. Le Dr N__________, spécialiste FMH en rhumatologie, a établi un rapport à l'intention de l'OCAI en date du 28 novembre 2006. Il a posé les diagnostics de lombalgies communes et d'état dépressivo-anxieux n'entraînant pas d'incapacité de travail. Le Dr. O__________, chef de clinique, du département de médecine interne des HUG, a rédigé un rapport en date du 7 novembre 2005, dans lequel il pose le diagnostic de lombalgies non-spécifiques. Il ne se prononce pas sur la capacité de travail. Selon la feuille de synthèse des institutions universitaires de Belle-Idée, l'intéressée a présenté une trouble de l'adaptation avec perturbations mixtes des émotions et des conduites l'ayant amenée à être hospitalisée en entrée non volontaire à Belle-Idée en 1996, six mois après son arrivée en Suisse. Concernant les lombalgies chroniques, il est relevé qu'elle présente depuis 2002 des lombalgies chroniques réfractaires aux différents traitements médicamenteux et physiothérapeutiques. L'IRM lombo-sacrée effectuée le 4 novembre 2003 a montré une discopathie L4-L5 débutante avec protrusion discale postéro-médiane ainsi qu'une arthrose postérieure L5-S1. Concernant l'état anxio-dépressif, elle a bénéficié d'un traitement antidépresseur jusqu'à l'annonce de sa grossesse en 2003. Ce traitement a été stoppé depuis et la patiente est restée stable psychologiquement. L'OCAI a ordonné une expertise psychiatrique et a mandaté le Dr P__________, spécialiste FMH en psychiatrie et psychothérapie, à cet effet. Dans son rapport du 14 mai 2007, l'expert relève que l'intéressée est venue en Suisse en 1996 pour rejoindre le père de ses enfants. C'est là qu'elle a appris que son ami s'était marié ce qui l'a profondément perturbée et a motivé une hospitalisation à la clinique de Belle-Idée. En 2002, l'intéressée a fait un épisode dépressif suite à des difficultés avec son employeur qui l'avait licenciée. Elle a été en arrêt maladie durant sept mois environ mais, malgré les recommandations de son médecin traitant, elle n'a pas été chez un psychiatre car elle ne voulait pas d'un tel suivi. De 2002 à 2005, elle a été suivie par le Service de santé des migrants. Elle présente une nouvelle phase dépressive depuis 2005. A l'examen clinique, l'expert a relevé une tristesse d'intensité légère à moyenne. Il n'y a pas de ralentissement psychomoteur ni de fatigabilité au cours de l'entretien, ni de troubles du cours ou du contenu de la pensée. Elle ne paraît pas particulièrement tendue ni angoissée, il n'y a pas d'éléments psychotiques, ni de psychopathologie floride. L'expert a posé le diagnostic d'épisode dépressif récurrent, épisode actuel léger sans syndrome somatique depuis 1996, classé F33.00 selon la CIM-10, un trouble panique depuis 2005 (F41.0), des traits de personnalité dépendante et des difficultés dans les rapports avec le conjoint ou le partenaire (Z63.0). A l'appréciation du cas, l'expert relève qu'il est frappé par la description d'une importante anxiété avec une description assez caractéristique d'attaques de panique. Toutefois, ces troubles ne sont pas sévères et n'occasionnent pas d'agoraphobie; en effet, les difficultés à sortir de chez elle sont principalement liées à la crainte qu'on la voie trembler. Le trouble est présent depuis 2005 ou 2006 et donc concomitant à la survenue de l'épisode dépressif actuel. L'expert a écarté le diagnostic de syndrome douloureux somatoforme persistant et a relevé qu'il n'y a pas de limitation fonctionnelle en lien avec l'épisode dépressif actuel, ni avec le trouble panique, l'assurée n'ayant pas eu de difficultés particulières pour se rendre aux entretiens. La capacité résiduelle de travail est totale du point de vue psychiatrique. Par décision du 10 octobre 2007, l'OCAI a rejeté la demande de prestations, au motif que l'intéressée présente un degré d'invalidité de 4%, n'ouvrant pas droit à une rente d'invalidité ni à des mesures professionnelles de reclassement. L'intéressée interjette recours en date du 5 novembre 2007, relevant que le médecin-conseil a constaté qu'elle avait une capacité de travail de 50% dans son activité habituelle. Elle conclut à l'octroi d'une activité compatible avec ses capacités physiques. Dans sa réponse du 6 décembre 2007, l'OCAI conclut au rejet du recours, relevant que le degré d'invalidité de la recourante n'ouvre pas droit à des prestations de l'assurance-invalidité. Cette écriture a été communiquée à la recourante en date du 12 décembre 2007.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délais prévus par la loi, le recours est recevable (art. 56 et 60 LPGA). L'objet du litige porte sur le droit de la recourante à une rente de l'assurance-invalidité et en particulier sur le degré de son 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Conformément à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date de l'entrée en vigueur de la 4 ème révision de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 ATFA du 29 octobre 2003, I 321/03 consid. 3.1). Enfin,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consid. 4.1, 2001 IV n° 10 p. 27; ATFA non publié du 11 janvier 2007, I 778/05, consid. 6.1). En l'espèce, il n'est pas contesté que la recourante souffre d'une atteinte à la santé sous forme de lombalgies chroniques sur discopathie L4-L5 avec protrusion discale postéro-médiane depuis 2002, ainsi que d'un état anxio-dépressif. Est litigieuse en revanche la question de l'importance de la répercussion de l'atteinte à la santé sur la capacité de travail, que la recourante estime être de 50 %. Selon les Drs L__________ et M__________, la recourante présente des limitations fonctionnelles qui l'empêchent d'exercer sa profession actuelle à plus de 50 %. En revanche, dans une activité adaptée ne nécessitant pas d'efforts physiques, la capacité de travail est de 100 %. Le Dr N__________, dans son rapport du 28 novembre 2006, partage cet avis, expliquant que les lombalgies communes et l'état dépressivo-anxieux n'entraînent pas d'incapacité de travail. Ainsi, du point de vue somatique, le Tribunal de céans constate que la capacité de travail est entière dans une activité respectant les limitations fonctionnelles décrites par les médecins. Sur le plan psychique, le Dr P__________ a conclu dans son expertise que l'épisode dépressif récurrent, léger actuellement, sans syndrome somatique, le trouble panique et les traits de personnalité dépendante n'entraînent pas de limitation fonctionnelle sur le plan psychiatrique. Il a expliqué de façon convaincante que les troubles ne sont pas sévères, qu'ils n'occasionnent pas d'agoraphobie, car les difficultés de la recourante à sortir de chez elle sont principalement liées à la crainte que l'on puisse la voir trembler. La recourante ne présente pas de ralentissement psychomoteur, ni de fatigabilité au cours de l'entretien, ni de troubles du cours ou du contenu de la pensée et n'a pas eu de difficulté particulière pour se rendre aux entretiens. L'expert a conclu à une capacité de travail entière du point de vue psychiatrique. Le Tribunal de céans relève que l'expertise du Dr P__________ remplit tous les critères requis par la jurisprudence pour se voir attribuer pleine valeur probante, de sorte qu'il n'a aucun motif de s'en écarter. Force est de conclure que la capacité de travail de la recourante est entière dans une activité adaptée. Reste à déterminer quel est le degré d'invalidité de la recourante.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(RCC 1985 p. 662 consid. 3a) ou percevait une rémunération inférieure aux normes de salaire usuelles (sur la question, voir ATFA non publié du 17 octobre 2003, B 80/01,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l'occurrence, pour le revenu sans invalidité, l'intimé s'est fondé sur les ESS tableau TA7, secteur 37 niveau 4, activités dans l'hôtellerie (cf. Enquête suisse sur la structure des salaires - ESS - 2004). Il y a lieu de relever que la recourante s'est inscrite au chômage le 12 septembre 2002, avec un gain assuré de 3'200 fr., qu'elle a travaillé dans un EMS dans le cadre d'un emploi temporaire et qu'elle n'a pas repris d'activité lucrative depuis lors. En conséquence, c'est à juste titre que l'intimé s'est référé aux données statistiques et plus particulièrement au tableau TA7 et a retenu un gain sans invalidité de 3'637 fr. par mois, porté à 3'782 fr. pour une durée hebdomadaire de travail de 41.6 heures, soit un gain annuel de 45'390 fr. Concernant le revenu d'invalide, dès lors que la recourante n'a pas repris d'activité lucrative, c'est à bon droit que l'intimé s'est référé aux données statistiques. Compte tenu de l'activité de substitution dans un emploi adapté, à savoir un travail léger ne nécessitant pas d'efforts physiques et favorisant l'alternance des positions, le salaire de référence est celui auquel peuvent prétendre les femmes effectuant des activités simples et répétitives dans le secteur privé (ESS 2004, TA1, p. 53, niveau de qualification 4). On peut à cet égard citer par exemple des tâches simples de vérification (voir notamment ATFA non publiés du 30 novembre 2006, I 805/05, consid. 5.3, du 2 février 2005, I 394/04, consid. 3.2, du 11 juillet 2005, I 531/04, consid. 4.3 et les références). Ce salaire s'élève en 2004 à 46'716 fr. (3'893 x 12) part au 13 ème salaire comprise. De plus, puisque les salaires bruts standardisés sont fondés sur un horaire de travail de quarante heures (ATF 129 V 410 consid. 3.1.2), le revenu statistique doit être adapté à l'horaire de travail en 2004 qui est de 41.6 heures par semaine (OFS, durée normale de travail dans les entreprises), soit à 48'585 fr. (46'716 x 41.7 : 40). Compte tenu d'un abattement - plutôt généreux - de 10 % retenu par l'intimé, le revenu annuel d'invalide s'établit à 43'726 fr. Après comparaison des gains, il en résulte un degré d'invalidité de 3,7 %, arrondi à 4 %, insuffisant pour ouvrir droit à une rente de l'assurance-invalidité. Enfin, la recourante ne peut prétendre à des mesures de réadaptation, car le seuil minimum fixé par la jurisprudence pour ouvrir droit à une mesure de reclassement est une diminution de la capacité de gain de 20 % environ (ATF 124 V 110 consid. 2b et les références). Mal fondé, le recours sera rejeté. Conformément à l'art. 69 al. 1bis LAI, en vigueur depuis le 1 er juillet 2006, la recourante sera condamnée au paiement d'un émolument de 200 fr. ***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