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A/4261/2010 vom 23. November 2010</w:t>
      </w:r>
    </w:p>
    <w:p>
      <w:r>
        <w:t>GE Cour de justice, 2010-11-23, FR</w:t>
      </w:r>
    </w:p>
    <w:p>
      <w:r>
        <w:rPr>
          <w:b/>
        </w:rPr>
        <w:t xml:space="preserve">Quelle: </w:t>
      </w:r>
      <w:r>
        <w:t>https://mcp.opencaselaw.ch/entscheid/ge_gerichte_A_4261_2010</w:t>
      </w:r>
    </w:p>
    <w:p>
      <w:r>
        <w:t>FR: GE_GERICHTE A/4261/2010 du 23 novembre 2010</w:t>
      </w:r>
    </w:p>
    <w:p>
      <w:r>
        <w:t>IT: GE_GERICHTE A/4261/2010 del 23 novembre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23 novembre 2010, le Tribunal administratif, devenu depuis le 1 er janvier 2011 la chambre administrative de la section administrative de la Cour de Justice (ci-après : la chambre administrative), a rejeté le recours formé par Monsieur N______ contre une décision du 13 avril 2010 de la commission cantonale de recours en matière administrative (ci-après : la commission), devenue depuis le 1 er janvier 2011 le Tribunal administratif de première instance (ci-après : TAPI), confirmant le rejet par l’office cantonal de la population (ci-après : OCP) de la demande de reconsidération qu’il avait formée le 14 avril 2009.</w:t>
      </w:r>
    </w:p>
    <w:p>
      <w:r>
        <w:rPr>
          <w:b/>
        </w:rPr>
        <w:t>E. 2</w:t>
      </w:r>
    </w:p>
    <w:p>
      <w:r>
        <w:t>Le 6 décembre 2010, l’OCP a remis au Tribunal administratif une demande de rectification, au sens de l’art. 85 de la loi sur la procédure administrative du 12 septembre 1985 (LPA - E 5 10). Suite à une erreur de plume, le Tribunal administratif avait appliqué les art. 42 et 50 de la loi fédérale sur les étrangers du 16 décembre 2005 (LEtr - RS 142.20), régissant le statut du conjoint d’un ressortissant suisse alors que c’était les art. 44 LEtr et 77 de l’ordonnance relative à l'admission, au séjour et à l'exercice d'une activité lucrative du 24 octobre 2007 (OASA - RS 142.201) qui étaient applicables, dès lors que l’épouse de M. N______ était titulaire d’une autorisation de séjour.</w:t>
      </w:r>
    </w:p>
    <w:p>
      <w:r>
        <w:rPr>
          <w:b/>
        </w:rPr>
        <w:t>E. 3</w:t>
      </w:r>
    </w:p>
    <w:p>
      <w:r>
        <w:t>Invité à se déterminer au sujet de cette requête, M. N______ a indiqué qu’il souhaitait qu’une nouvelle décision soit rendue, lui accordant une autorisation de séjour.</w:t>
      </w:r>
    </w:p>
    <w:p>
      <w:r>
        <w:rPr>
          <w:b/>
        </w:rPr>
        <w:t>E. 4</w:t>
      </w:r>
    </w:p>
    <w:p>
      <w:r>
        <w:t>Au vu de cette issue, aucun émolument ne sera perçu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