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A/4259/2005 vom 27. September 2006</w:t>
      </w:r>
    </w:p>
    <w:p>
      <w:r>
        <w:t>GE Cour de justice, 2006-09-27, FR</w:t>
      </w:r>
    </w:p>
    <w:p>
      <w:r>
        <w:rPr>
          <w:b/>
        </w:rPr>
        <w:t xml:space="preserve">Quelle: </w:t>
      </w:r>
      <w:r>
        <w:t>https://mcp.opencaselaw.ch/entscheid/ge_gerichte_A_4259_2005</w:t>
      </w:r>
    </w:p>
    <w:p>
      <w:r>
        <w:t>FR: GE_GERICHTE A/4259/2005 du 27 septembre 2006</w:t>
      </w:r>
    </w:p>
    <w:p>
      <w:r>
        <w:t>IT: GE_GERICHTE A/4259/2005 del 27 settembre 2006</w:t>
      </w:r>
    </w:p>
    <w:p>
      <w:pPr>
        <w:pStyle w:val="Heading2"/>
      </w:pPr>
      <w:r>
        <w:t>Erwägungen</w:t>
      </w:r>
    </w:p>
    <w:p>
      <w:r>
        <w:rPr>
          <w:b/>
        </w:rPr>
        <w:t>E. 4</w:t>
      </w:r>
    </w:p>
    <w:p>
      <w:r>
        <w:t>Interjeté dans les formes et délai légaux, le recours est recevable à la forme (art. 106 LAA dans sa teneur en vigueur depuis le 1 er janvier 2003, en dérogation à l’art. 60 LPGA).</w:t>
      </w:r>
    </w:p>
    <w:p>
      <w:r>
        <w:rPr>
          <w:b/>
        </w:rPr>
        <w:t>E. 5</w:t>
      </w:r>
    </w:p>
    <w:p>
      <w:r>
        <w:t>a) Est litigieuse la question de savoir si les lésions en cause sont consécutives à un accident ou constituent une lésion assimilée à un accident ouvrant droit à des prestations LAA. 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 l'assurance-accidents n'est pas liée par l'évaluation à laquelle a procédé l'office cantonal de l'assurance-invalidité, lorsque l'assuré souffre d'affections d'origine maladive qui n'engagent pas la responsabilité de l'assureur-accidents. c)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critère du facteur extérieur extraordinaire peut résulter d'un mouvement non coordonné. Lorsque le déroulement naturel du mouvement est influencé par un phénomène extérieur (mouvement non programmé), l'exigence d'une incidence extérieure est en principe remplie. Dans cette hypothèse, l'existence d'un facteur extérieur extraordinaire doit être admise. En effet, le facteur extérieur, soit l'interaction entre le corps et l'environnement, constitue en même temps le facteur extraordinaire en raison de l'interruption du déroulement naturel du mouvement (ATF 130 V 118 consid. 2.1).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 FRESARD, FRESARD, L'assurance-accidents obligatoire, in : Schweizerisches Bundesverwaltungsrecht [SBVR], Soziale Sicherheit, p. 16).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d)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116 V 147 ss consid. 6c; 114 V 301 consid. 3c; RAMA 2001 n° U 435 p. 332; 1988 n° U 57 p. 373 consid. 4b et les références citées dans ces arrêts). e) La plupart des éventualités assurées (par exemple la maladie, l'accident, l'incapacité de travail, l'invalidité, l'atteinte à l'intégrité physique ou mentale) supposent l'instruction de faits d'ordre médical.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Enfin, le médecin s'abstiendra de se prononcer en droit (ATF 125 V 352 consid. 3a; 122 V 160 consid. 1c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Les explications d'un assuré sur le déroulement d'un fait allégué sont au bénéfice d'une présomption de vraisemblance. Il peut néanmoins arriver que les déclarations successives de l'intéressé soient contradictoires entre elles. En pareil circonstance, selon la jurisprudence, il convient de retenir la première affirmation, qui correspond généralement à celle que l'assuré a faite alors qu'il n'était pas encore conscient des conséquences juridiques qu'elles auraient, les nouvelles explications pouvant être, consciemment ou non, le produit de réflexions ultérieures (ATF 121 V 47 consid. 2a et les références; VSI 2000 p. 201 consid. 2d). En l'espèce, le recourant est au bénéfice d'une demi-rente d'invalidité de l'assurance-invalidité depuis le 1 er avril 2002. L'assurance-accidents n'est cependant pas liée par l'évaluation de l'invalidité faite par l'assurance-invalidité, puisque seules les lésions en rapport de causalité naturelle et adéquate sont à la charge de l'assureur-accidents.. Il convient de déterminer en premier lieu si les atteintes à la santé litigieuses du recourant sont d'origine accidentelle ou constituent une lésion assimilée au sens de l'art. 9 al. 2 OLAA, ouvrant droit à des prestations de l'assurance-accidents. Selon les déclarations de l'assuré, il s'est précipité pour retenir une pensionnaire de l'EMS qui s'était penchée pour ramasser un mouchoir et dont le poids dépassait les 100 kilos, afin de l'empêcher de tomber de son fauteuil roulant. C'est en faisant le mouvement pour retenir cette femme qui tombait de son fauteuil comme une masse qu'il a ressenti une douleur à l'épaule droite. De l'avis du Tribunal de céans, cet effort constitue bien une cause extérieure extraordinaire, au sens de l'art. 4 LPGA. En effet, un facteur extérieur est clairement identifiable (interaction entre le corps du recourant et la chute de la patiente). S'agissant d'un mouvement non programmé en réaction à un phénomène extérieur, il ne relève ainsi pas de l'activité habituelle du recourant, de sorte qu'il convient de considérer qu'il a entraîné une sollicitation des membres qui est physiologiquement plus élevée que la normale. Il faut cependant encore établir quelles lésions le mouvement en cause a provoquées. a) Se trouvent notamment au dossier : Les résultats d'une IRM et d'une échographie du 29 mars 2001, les attestations des médecins traitants, une expertise du Dr H__________ du 28 avril 2003, une expertise du Dr I__________ du 4 octobre 2004, un avis du Dr J__________ du 22 février 2005. Il convient tout d'abord de constater que les deux expertises susmentionnées ont pleine valeur probante selon les critères dégagés par la jurisprudence fédérale. Elles concluent toutes deux à une capacité de travail de 50% dans la profession habituelle de l'assuré, mais parviennent à des conclusions différentes quant au lien de causalité naturelle entre le dommage et l'événement du 21 mars 2001. b) Selon l'expert H__________, la probable lésion dégénérative antérieure est devenue symptomatique à droite après que l'assuré ait dû retenir une patiente de 130 kilos. L'état somatique est à son avis une conséquence naturelle du sinistre du 21 mars 2001, de façon vraisemblable pour ce qui est de l'apparition de la symptomatologie douloureuse sur lésion de la coiffe des rotateurs de l'épaule droite; s'agissant de la lésion de la coiffe des rotateurs de l'épaule gauche, l'état somatique n'est pas une cause naturelle du sinistre. Ce médecin relève également que des facteurs étrangers à l'accident jouent un rôle, puisque la déchirure de la coiffe des rotateurs de l'épaule droite a probablement une origine dégénérative qui est devenue symptomatique suite à l'événement du 21 mars 2001. De l'avis de l'expert I__________, les lésions mises en évidence au niveau des deux épaules n'ont pas été provoquées par l'événement de mars 2001, mais seulement révélées par celui-ci. Les facteurs étrangers à l'accident jouent un rôle : l'âge du patient (usure physiologique normale), l'action vulnérante inappropriée pour entraîner des dégâts importants aux deux épaules, l'aggravation du problème circulatoire dans la région d'insertion distale des tendons de la coiffe des rotateurs due à une hypertension artérielle et une hypercholestérolémie traitée depuis l'âge de 41 ans. Selon ce médecin, n'importe quel événement de la vie ordinaire, accidentel ou non, aurait pu déclencher l'apparition de la symptomatologie, compte tenu du fait que la lésion était préexistante. Le Dr I__________ estime que l'on peut quasiment affirmer que l'évènement de mars 2001 n'a pas provoqué les lésions mises en évidence au niveau de la coiffe des rotateurs, que ce soit du côté droit ou du côté gauche. Ceci implique, selon lui, qu'en l'absence d'un dommage d'origine accidentel, l'on ne peut pas non plus considérer qu'il s'agit d'une lésion assimilée selon l'art. 9 al. 2 OLAA. Enfin, il estime que l'état final était quasiment atteint au moment de son expertise, datée de 27 septembre 2004. c) S'agissant de l'épaule gauche, il y a tout d'abord lieu de relever que, suite à l'événement du 21 mars 2001, le recourant n'a déclaré avoir ressenti une douleur violente que dans une épaule et ne s'est fait traiter que pour l'épaule droite. Les Drs B__________ et E__________, médecins traitants, ne se sont d'ailleurs prononcés à l'époque que sur l'atteinte de cette épaule. De même, l'expert H__________ a constaté que seule l'épaule droite était devenue symptomatique suite au mouvement de retenue. Ce n'est que le 7 avril 2005, dans son opposition à la décision de l'intimée, que le recourant a allégué pour la première fois avoir ressenti des douleurs aux deux épaules. Cependant, ces déclarations faites plus de cinq ans après l'événement du 21 mars 2001 ne sauraient convaincre. Il convient par conséquent de retenir les premières déclarations de l'assuré, selon lesquelles il n'avait ressenti qu'une douleur à l'épaule droite, pour laquelle il s'est immédiatement fait traiter. Une causalité naturelle entre les douleurs apparues à l'épaule gauche et l'évènement accidentel ne saurait dès lors être retenue, conformément aux conclusions des experts. d) Concernant les atteintes de l'épaule droite, les experts H__________ et I__________ sont unanimes à exclure que le geste a causé la rupture de la coiffe des rotateurs de cette articulation. Seule la symptomatologie douloureuse s'est déclenchée à la suite de ce mouvement. Comme relevé ci-dessus, cette symptomatologie doit être considérée comme une atteinte au sens de la loi, à l'instar d'une hernie non provoquée, mais seulement déclenchée par l'accident. Il convient par conséquent de déterminer à quelle date le statu quo sine a été atteint. Selon le Dr I__________, ce moment se situait au plus tard à l'intervention chirurgicale du 4 décembre 2001. Quant au Dr H__________, il a estimé que le statu quo sine n'était pas encore atteint, à la date de son examen du 26 mars 2003, si l'on considérait que l'épaule gauche présentait le même type de lésion, mais était asymptomatique. En effet, il avait examiné le recourant avant que l'épaule gauche ne devienne également douloureuse. Ce n'est que le Dr I__________ qui a constaté, lors de son examen du 27 septembre 2004, que l'épaule gauche était devenue symptomatique. Considérant qu'en septembre 2004 une tendinopathie débutante a été constatée à l'épaule gauche, le Tribunal de céans estime que, selon toute vraisemblance, l'épaule droite aurait à ce moment également présenté, ou du moins peu après, une symptomatologie douloureuse et une limitation fonctionnelle identiques à celles dont le recourant souffre aujourd'hui. L'intervention chirurgicale du 4 décembre 2001 ne saurait être déterminante pour établir le statu quo sine, dans la mesure où cette opération était uniquement rendue nécessaire en raison de la symptomatologie douloureuse de l'épaule. Aussi, il y a lieu de retenir que le statu quo sine a été atteint au début d'octobre 2004. Quant à la causalité adéquate, elle ne fait en l'occurrence aucun doute. Par conséquent, l'intimée est tenue de prendre en charge les frais de traitement et de payer les indemnités journalières jusqu'au 30 septembre 2004. En outre, aucune invalidité permanente provoquée par l'accident ne peut être retenue; il en a va de même pour ce qui concerne l'atteinte à l’intégrité, le statu quo sine étant atteint. Au vu de ce qui précède, le recours sera partiellement admis et l'intimée condamnée au paiement des indemnités journalières et des frais de traitement jusqu'au 30 septembre 2004, sous déduction des prestations déjà versées. Le recourant obtenant partiellement gain de cause, une indemnité de 1'000 fr. lui sera accordée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