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A/4246/2022 vom 7. Februar 2023</w:t>
      </w:r>
    </w:p>
    <w:p>
      <w:r>
        <w:t>GE Cour de justice, 2023-02-07, FR</w:t>
      </w:r>
    </w:p>
    <w:p>
      <w:r>
        <w:rPr>
          <w:b/>
        </w:rPr>
        <w:t xml:space="preserve">Quelle: </w:t>
      </w:r>
      <w:r>
        <w:t>https://mcp.opencaselaw.ch/entscheid/ge_gerichte_A_4246_2022</w:t>
      </w:r>
    </w:p>
    <w:p>
      <w:r>
        <w:t>FR: GE_GERICHTE A/4246/2022 du 7 février 2023</w:t>
      </w:r>
    </w:p>
    <w:p>
      <w:r>
        <w:t>IT: GE_GERICHTE A/4246/2022 del 7 febbraio 2023</w:t>
      </w:r>
    </w:p>
    <w:p>
      <w:pPr>
        <w:pStyle w:val="Heading2"/>
      </w:pPr>
      <w:r>
        <w:t>Volltext</w:t>
      </w:r>
    </w:p>
    <w:p>
      <w:r>
        <w:t>Genève Cour de justice (Cour de droit public) Chambre des assurances sociales 07.02.2023 A/4246/2022</w:t>
      </w:r>
    </w:p>
    <w:p>
      <w:r>
        <w:t>A/4246/2022 ATAS/83/2023 du 07.02.2023 ( AI ) , IRRECEVABLE rÉpublique et canton de genÈve POUVOIR JUDICIAIRE A/4246/2022 ATAS/83/2023 COUR DE JUSTICE Chambre des assurances sociales Arrêt du 7 février 2023 2 ème Chambre En la cause Monsieur A______, domicilié c/o Mme B______, à GENEVE recourant contre OFFICE DE L'ASSURANCE-INVALIDITÉ DU CANTON DE GENÈVE, sis rue des Gares 12, GENÈVE intimé ATTENDU EN FAIT Que, par décision du 3 novembre 2022, l'office de l’assurance-invalidité du canton de Genève (ci-après: l'OAI ou l'office) a rejeté la demande de rente d'invalidité déposée le 27 août 2020 par Monsieur A______ (ci-après: l'assuré ou l'intéressé), le degré d'invalidité de 30 % retenu étant inférieur au taux minimal de 40 % requis par la loi, et avec l'ajout que des mesures professionnelles n'étaient pas nécessaires dans sa situation; Que, dans un acte du 28 novembre 2022 adressé le 28 novembre 2022 à l'OAI puis transmis le 8 décembre 2022 par ce dernier à la chambre des assurances sociales de la Cour de justice (ci-après : la chambre des assurances sociales ou la chambre de céans) comme objet de compétence, l'assuré a écrit : "Je vous écris concernant la lettre que vous m'avez envoyée le 3 novembre 2022. Avant cette lettre nous avons fait des nouveaux IRM car ma situation niveau de la santé ça s'est aggravé. C'est pour vous demander un délai d'un mois que je vous écris pour rassembler tous mes rapports médicaux"; Que, par lettre du 19 décembre 2022, distribuée en recommandé au guichet postal à l'intéressé le 21 décembre suivant, la chambre des assurances sociales lui a demandé d'indiquer s'il entendait ou non recourir contre la décision de l'OAI du 3 novembre 2022 et, si oui, de présenter, sous peine d'irrecevabilité, un véritable écrit de recours, en précisant les conclusions (ce qu'il demandait à la chambre de céans par rapport à ladite décision) ainsi que les motifs de son recours, les art. 61 let. b de la loi fédérale sur la partie générale du droit des assurances sociales du 6 octobre 2000 (LPGA - RS 830.1) et 89B al. 1 à 3 de la loi sur la procédure administrative du 12 septembre 1985 (LPA-GE - E 5 10) étant ensuite résumés, un délai au 16 janvier 2023 étant accordé à l'intéressé pour ce faire, faute de quoi son acte du 28 novembre 2022 serait écarté; Que l'assuré ne s'est pas manifesté dans ledit délai; CONSIDÉRANT EN DROIT Que conformément à l'art. 134 al. 1 let. a ch. 2 de la loi sur l'organisation judiciaire, du 26 septembre 2010 (LOJ - E 2 05), la chambre des assurances sociales connaît, en instance unique, des contestations prévues à l'art. 56 LPGA relatives à la loi fédérale sur l’assurance-invalidité du 19 juin 1959 (LAI - RS 831.20); Qu'en vertu de l'art. 61 let. b LPGA (intitulé "procédure"), sous réserve de l’art. 1 al. 3 de la loi fédérale sur la procédure administrative du 20 décembre 1968 (PA - RS 172.021), la procédure devant le tribunal cantonal des assurances est réglée par le droit cantonal; elle doit satisfaire aux exigences suivantes (notamment)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 arrêt du Tribunal fédéral 9C_248/2010 du 23 juin 2010, consid. 3.1; ATAS/627/2021 du 16 juin 2021 consid. 2.3.1; voir également Ueli KIESER, Bundesgesetz über den Allgemeinen Teil des Sozialversicherungsrechts (ATSG), in: Schweizerisches Bundesverwaltungsrecht [SBVR], Soziale Sicherheit, 2ème éd., n. 193 p. 299); Qu'en d'autres termes,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ATF 116 V 353 consid. 2b et les références); Que les exigences du droit fédéral relatives aux conclusions et à la motivation du recours sont limitées au minimum pour éviter tout formalisme excessif et garantir la simplicité de la procédure; que le droit cantonal – art. 89B al. 1 à 3 LPA ainsi que, par renvoi de l'art. 89A, l'art. 65 LPA – ne peut donc pas poser d’exigence supplémentaire en la matière (Jean MÉTRAL, op. cit., n. 44 ad art. 61 LPGA) et n'en pose du reste effectivement pas (cf. ATAS/954/2022 du 1 er novembre 2022 consid. 4.3); Qu'en l'espèce, de l'écrit du 28 novembre 2022 de l'assuré – qui fait état de nouvelles IRM et d'une aggravation de sa situation et demande un délai pour rassembler ses rapports médicaux – ne ressortent pas une volonté claire de recourir contre la décision de l'OAI du 3 novembre 2022, ni a fortiori de quelconques conclusions (par exemple annulation de celle-ci et formulation des prétentions exactes qu'il entendrait faire valoir); Que, l'intéressé n'ayant pas réagi dans le délai fixé au 16 janvier 2023 par la chambre de céans pour indiquer s'il faisait ou non recours et, si oui, préciser ou clarifier ses éventuelles conclusions, son acte du 28 novembre 2022 ne peut qu'être déclaré irrecevable; Que ceci n'exclut pas qu'à la suite dudit écrit du 28 novembre 2022 l'assuré puisse le cas échéant faire part à l'office d'une éventuelle aggravation de sa situation (en particulier l'état de santé) pour la période commençant le 4 novembre 2022 par rapport à celle existant jusqu'au prononcé le 3 novembre 2022 de la décision, cette question étant le cas échéant à clarifier par l'intéressé; Que pour le reste, compte tenu des circonstances particulières, il sera renoncé à percevoir un émolument (art. 69 al. 1bis LAI) à la charge de l'assuré. *** PAR CES MOTIFS, LA CHAMBRE DES ASSURANCES SOCIALES : Statuant 1.        Déclare l'acte écrit le 28 novembre 2022 par l'assuré Monsieur A______ irrecevable.![endif]&gt;![if&gt; 2.        Renonce à la perception d'un émolument à la charge de l'assuré.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