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A/4246/2011 vom 24. Januar 2012</w:t>
      </w:r>
    </w:p>
    <w:p>
      <w:r>
        <w:t>GE Cour de justice, 2012-01-24, FR</w:t>
      </w:r>
    </w:p>
    <w:p>
      <w:r>
        <w:rPr>
          <w:b/>
        </w:rPr>
        <w:t xml:space="preserve">Quelle: </w:t>
      </w:r>
      <w:r>
        <w:t>https://mcp.opencaselaw.ch/entscheid/ge_gerichte_A_4246_2011</w:t>
      </w:r>
    </w:p>
    <w:p>
      <w:r>
        <w:t>FR: GE_GERICHTE A/4246/2011 du 24 janvier 2012</w:t>
      </w:r>
    </w:p>
    <w:p>
      <w:r>
        <w:t>IT: GE_GERICHTE A/4246/2011 del 24 gennaio 2012</w:t>
      </w:r>
    </w:p>
    <w:p>
      <w:pPr>
        <w:pStyle w:val="Heading2"/>
      </w:pPr>
      <w:r>
        <w:t>Volltext</w:t>
      </w:r>
    </w:p>
    <w:p>
      <w:r>
        <w:t>Genève Cour de justice (Cour de droit public) Chambre des assurances sociales 24.01.2012 A/4246/2011</w:t>
      </w:r>
    </w:p>
    <w:p>
      <w:r>
        <w:t>A/4246/2011 ATAS/46/2012 du 24.01.2012 ( AI ) , ADMIS/RENVOI RÉPUBLIQUE ET CANTON DE GENÈVE POUVOIR JUDICIAIRE A/4246/2011 ATAS/46/2012 COUR DE JUSTICE Chambre des assurances sociales Arrêt du 24 janvier 2012 1 ère Chambre En la cause Monsieur M___________, domicilié à MEYRIN, comparant avec élection de domicile en l'étude de Maître POGGIA Mauro recourant contre OFFICE DE L'ASSURANCE-INVALIDITE DU CANTON DE GENEVE, sis rue de Lyon 97, Genève intimé Attendu en fait que par décision du 3 décembre 2008, Monsieur M___________ a été mis au bénéfice d'une rente entière d'invalidité du 1 er mars 2007 au 31 janvier 2008 ; Que l'assuré a déposé une nouvelle demande de prestations auprès de l'OFFICE DE L'ASSURANCE-INVALIDITE DU CANTON DE GENEVE (ci-après OAI) le 12 mai 2011 ; Que par décision du 8 novembre 2011, l'OAI a notifié à l'assuré une décision de non entrer en matière, considérant qu'il n'avait pas établi de manière plausible que son invalidité s'était modifiée de manière à influencer ses droits ; Que l'assuré, représenté par Me Mauro POGGIA, a interjeté recours le 9 décembre 2011 contre ladite décision ; qu'il conclut au renvoi de la cause à l'OAI pour la mise en œuvre d'une expertise bi-disciplinaire sur le plan psychiatrique et orthopédique ; Que dans sa réponse du 12 janvier 2012, l'OAI, se fondant sur un avis du médecin du SERVICE MEDICAL REGIONAL DE L'AI (SMR) daté du 11 janvier 2012, selon lequel "à l'évidence, l'état de santé de cet assuré s'est aggravé sur le plan somatique depuis la décision du 3 décembre 2008", a conclu au renvoi du dossier à son office pour instruction complémentaire ; Que ce courrier a été transmis à l'assuré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12 janvier 2012, l'OAI a proposé de procéder à une instruction complémentaire ; Que l'assuré a ainsi obtenu satisfaction ; Qu'il se justifie dès lors de renvoyer la cause à l'OAI pour instruction complémentaire, plus particulièrement pour expertise, et partant d'admettre le recours et d'annuler la décision litigieuse ; PAR CES MOTIFS, LA CHAMBRE DES ASSURANCES SOCIALES : Statuant A la forme : Déclare le recours recevable. Au fond : L'admet et annule la décision du 8 novembre 2011. Renvoie la cause à l'OAI pour instruction complémentaire, plus particulièrement pour expertise. Condamne l’intimé à verser au recourant la somme de 1'000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