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A/4245/2017 vom 19. Dezember 2018</w:t>
      </w:r>
    </w:p>
    <w:p>
      <w:r>
        <w:t>GE Cour de justice, 2018-12-19, FR</w:t>
      </w:r>
    </w:p>
    <w:p>
      <w:r>
        <w:rPr>
          <w:b/>
        </w:rPr>
        <w:t xml:space="preserve">Quelle: </w:t>
      </w:r>
      <w:r>
        <w:t>https://mcp.opencaselaw.ch/entscheid/ge_gerichte_A_4245_2017</w:t>
      </w:r>
    </w:p>
    <w:p>
      <w:r>
        <w:t>FR: GE_GERICHTE A/4245/2017 du 19 décembre 2018</w:t>
      </w:r>
    </w:p>
    <w:p>
      <w:r>
        <w:t>IT: GE_GERICHTE A/4245/2017 del 19 dicembre 2018</w:t>
      </w:r>
    </w:p>
    <w:p>
      <w:pPr>
        <w:pStyle w:val="Heading2"/>
      </w:pPr>
      <w:r>
        <w:t>Erwägungen</w:t>
      </w:r>
    </w:p>
    <w:p>
      <w:r>
        <w:rPr>
          <w:b/>
        </w:rPr>
        <w:t>E. 10</w:t>
      </w:r>
    </w:p>
    <w:p>
      <w:r>
        <w:t>décembre 2007 consid. 4.1). Le fait de s’alarmer de la situation, de négocier avec les créanciers ou encore de tabler sur la promesse d’un actionnaire majoritaire (sur ce point, le recours se réduit d’ailleurs à une simple affirmation) ne sont pas des circonstances qui feraient apparaître comme légitime ou non fautive l’inobservation par un administrateur des prescriptions en matière d’AVS (arrêt du Tribunal fédéral des assurances H 163/00 du 19 octobre 2000 consid. 3b). 10.    En l'espèce, le recourant a réagi de façon active pour tenter d'assurer la survie de la société dont il n'avait manifestement plus la maîtrise financière depuis que le directeur percevait les caisses du jour sans reverser le chiffre d'affaires de l'établissement sur le compte bancaire de celle-ci. Il a tenté, sans succès, de convaincre le directeur d'agir autrement. Pendant près d'une année, en particulier en 2013, la société n'a pas versé les cotisations salariales à l'intimée, ce que le recourant n'ignorait pas. En ne démissionnant pas dans ces circonstances, il a contribué intentionnellement à l'augmentation du dommage de l'intimée. Il a agi ainsi dans l'espoir que le directeur pourrait vendre le fonds de commerce et que la société gagnerait son procès contre le bailleur, ce qui aurait permis à la société de payer les charges sociales et les salaires impayés. Cet espoir, certes encouragé par le fait que la société a obtenu gain de cause dans sa procédure contre son bailleur en première et seconde instances, ne suffit toutefois pas pour que l'on puisse admettre une exception à l’obligation de réparer le dommage. Dans la mesure où le bailleur voulait résilier le bail et récupérer les locaux, l'évolution de la situation était trop aléatoire pour considérer que le recourant avait des raisons sérieuses et objectives de penser qu’il pourrait s’acquitter des cotisations dues dans un délai raisonnable. Les problèmes de trésorerie de la société n'étaient pas que passagers, mais manifestement durables. Le recourant a également agi de manière fautive en décourageant la démission de la recourante pour que la société puisse continuer son activité alors même que cette dernière n'avait pas été payée pendant plusieurs mois et en payant des dettes de la société autres que celles liées aux charges sociales.![endif]&gt;![if&gt; 11.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Selon la jurisprudence, celui qui entre dans le conseil d’administration d’une société a le devoir de veiller tant au versement des cotisations courantes qu’à l’acquittement des cotisations arriérées, pour une période pendant laquelle il n’était pas encore administrateur. En règle générale, il y a dans les deux cas un lien de causalité entre l’inaction de l’organe et le non-paiement des cotisations, de sorte que l’administrateur répond solidairement de tout le dommage subi par la caisse de compensation en cas de faillite de la société (RCC 1992 p. 262, 268 ss consid. 7b).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12.    En l'espèce, les manquements du recourant relatifs au défaut de paiement des cotisations salariales dues sont en rapport de causalité avec le dommage subi par l’intimée. En effet, s'il avait démissionné, les activités de la société n'auraient sans doute pas pu continuer. En effet, comme le directeur l’a déclaré, elle aurait eu des difficultés à trouver un nouvel administrateur, vu sa mauvaise situation financière. De même en procédant à divers paiements – autres que l'arriéré des cotisations salariales – pour la société en vue de l'empêcher de tomber en faillite, il a fait perdurer une situation dans laquelle la société continuait à exploiter l'établissement alors qu'elle n'avait plus les moyens de payer les salaires et les cotisations salariales. Son comportement a ainsi contribué à l'augmentation du dommage de l'intimée.![endif]&gt;![if&gt; 13.    Il résulte de ce qui précède que la responsabilité du recourant est engagée au sens de l’art. 52 LAVS et qu'il doit répondre du dommage résultant du non-paiement du solde des cotisations afférentes à 2012 et des cotisations afférentes à 2013. ![endif]&gt;![if&gt; 14.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![endif]&gt;![if&gt; En l’espèce, le recourant ne remet pas en cause la somme réclamée, laquelle est justifiée par les pièces au dossier. 15.    En conséquence, le recours formé par le recourant sera rejeté et celui formé par la recourante sera admis et la décision sur opposition la concernant annulée.![endif]&gt;![if&gt; Il ne sera pas alloué d’indemnité de procédure à la recourante, qui n'est pas assistée d'un conseil et qui n’a pas fait valoir de frais engendrés par la procédure (art. 61 let. g LPGA). Pour le surplus, la procédure est gratuite (art. 61 let. a LPGA). *** PAR CES MOTIFS, LA CHAMBRE DES ASSURANCES SOCIALES : Statuant À la forme : 1.        Déclare les recours recevables.![endif]&gt;![if&gt; Au fond : 2.        Rejette le recours formé par le recourant.![endif]&gt;![if&gt; 3.        Admet le recours formé par la recourante.![endif]&gt;![if&gt; 4.        Annule la décision sur opposition rendue le 28 septembre 2017 par l'intimée contre la recourante.![endif]&gt;![if&gt;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