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A/4244/2015 vom 22. Februar 2016</w:t>
      </w:r>
    </w:p>
    <w:p>
      <w:r>
        <w:t>GE Cour de justice, 2016-02-22, FR</w:t>
      </w:r>
    </w:p>
    <w:p>
      <w:r>
        <w:rPr>
          <w:b/>
        </w:rPr>
        <w:t xml:space="preserve">Quelle: </w:t>
      </w:r>
      <w:r>
        <w:t>https://mcp.opencaselaw.ch/entscheid/ge_gerichte_A_4244_2015</w:t>
      </w:r>
    </w:p>
    <w:p>
      <w:r>
        <w:t>FR: GE_GERICHTE A/4244/2015 du 22 février 2016</w:t>
      </w:r>
    </w:p>
    <w:p>
      <w:r>
        <w:t>IT: GE_GERICHTE A/4244/2015 del 22 febbraio 2016</w:t>
      </w:r>
    </w:p>
    <w:p>
      <w:pPr>
        <w:pStyle w:val="Heading2"/>
      </w:pPr>
      <w:r>
        <w:t>Erwägungen</w:t>
      </w:r>
    </w:p>
    <w:p>
      <w:r>
        <w:rPr>
          <w:b/>
        </w:rPr>
        <w:t>E. 6</w:t>
      </w:r>
    </w:p>
    <w:p>
      <w:r>
        <w:t>octobre 2015, au motif qu’il n’était pas lié par un contrat d’assurance à AVANEX et que la décision, non motivée, était nulle ; il a conclu à la nullité de la décision et au retrait de la poursuite n° 1______ G.![endif]&gt;![if&gt; 14.    Par décision du 30 janvier 2015, AVANEX a partiellement admis l’opposition de l’assuré ; les franchise et quote-part étaient dues sur les factures litigieuses des HUG ; en revanche, les frais de poursuite n’étaient pas dus, de sorte que la mainlevée de l’opposition était confirmée à hauteur des montants suivants :![endif]&gt;![if&gt; -          CHF 2703.30 : créance principale ;![endif]&gt;![if&gt; -          CHF 80.- : frais de rappel ;![endif]&gt;![if&gt; -          CHF 60.- : frais de traitement.![endif]&gt;![if&gt; 15.    Le 4 décembre 2015, l’assuré a recouru auprès de la chambre des assurances sociales de la Cour de justice à l’encontre de la décision du 30 octobre 2015 en concluant à son annulation et à ce qu’il soit dit qu’il ne devait rien à AVANEX ; il n’était pas affilié à AVANEX, celle-ci ne justifiait pas les sommes réclamées, seul le paiement d’une prime réduite pouvait lui être réclamée, la décision n’indiquait pas le tribunal à saisir, il était autorisé à changer d’assurance et AVANEX commettait un abus de droit.![endif]&gt;![if&gt; 16.    Le 12 janvier 2016, AVANEX a conclu au rejet du recours et à la condamnation de l’assuré à une amende pour témérité, au motif que la chambre de céans avait déjà à maintes reprises rejeté les recours de l’assuré portant sur les mêmes arguments, ce d’autant que le Tribunal fédéral avait confirmé son affiliation auprès d’AVANEX, de sorte qu’il agissait en toute mauvaise foi.![endif]&gt;![if&gt; 17.    Le 26 janvier 2016, l’assuré a observé qu’il venait d’apprendre qu’AVANEX avait réglé deux factures des HUG ; il avait requis des HUG le 25 janvier 2016 des explications sur la raison de l’envoi des factures à AVANEX plutôt qu’à la CSS ; il sollicitait un délai pour fournir la réponse des HUG et rejetait les accusations de témérité d’AVANEX car il n’avait jamais demandé à cette assurance de payer ses factures, la CSS étant tenue à prestations.![endif]&gt;![if&gt; 18.    Sur quoi, la cause a été gardée à juger.![endif]&gt;![if&gt;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en temps utile, le recours est recevable (art. 60 LPGA).![endif]&gt;![if&gt; 3.        L’objet du litige porte sur le bien-fondé de la mainlevée de l’opposition à la poursuite n° 1______ , à hauteur de CHF 2'843.30.![endif]&gt;![if&gt; 4.        a) Selon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2).![endif]&gt;![if&gt; b) selon l’art. 105b de l’ordonnance sur l’assurance-maladie, du 27 juin 1995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 5.        En l’espèce, l’intimé a justifié par pièces ses décomptes de prestations, en particulier un joignant les factures des HUG des 9 avril 2015 au montant de CHF 292.60 et 19 novembre 2015 au montant de CHF 2'915.35 ; elle a en outre clairement expliqué de quelle manière la franchise 2013 et 2014, ainsi que la participation aux coûts, avaient été calculées, de sorte que sa décision ne peut, à cet égard, qu’être confirmée.![endif]&gt;![if&gt; 6.        S’agissant des frais de rappel et de mise en demeure, il suffira de rappeler qu’ils sont prévus par l’art 105b al. 2 OAMal, si une telle mesure figure dans les conditions générales sur les droits et les obligations de l’assuré. Or, tel est le cas en l’espèce (cf. art. 5.5 des conditions générales de l’assurance obligatoire des soins et de BASIS édition janvier 2006).![endif]&gt;![if&gt; La jurisprudence confirme au surplus que l'assureur maladie peut réclamer le paiement dans une mesure appropriée des frais de sommation et des frais supplémentaires causés par le retard de l'assuré (ATF 125 V 276 ). En l’occurrence, l’intimée a notifié au recourant plusieurs rappels, avant d’introduire des poursuites. C’est donc à juste titre que l’intimée réclame le paiement de ces frais. Enfin, conformément à l’art. 68 de la loi fédérale sur la poursuite pour dettes et la faillite (LP ; RS 281.1), les frais de la poursuite sont à la charge du débiteur. 7.        Partant, c’est à bon droit que l’intimée a prononcé la mainlevée de l’opposition du recourant au commandement de payer poursuite n° 1______ , de sorte que le recours sera rejeté et qu'il sera prononcé la mainlevée définitive au commandement de payer précité.![endif]&gt;![if&gt; 8.        Il ne sera pas donné suite à la demande de délai supplémentaire formée par le recourant, dès lors que la réponse des HUG au courrier du recourant du 25 janvier 2016 n’est pas susceptible d’apporter un élément pertinent pour l’issue du présent litige.![endif]&gt;![if&gt; 9.        Selon l’art. 89H al. 1 LPA, sous réserve de l'alinéa 4, la procédure est gratuite. Toutefois, les débours et un émolument peuvent être mis à la charge de la partie qui agit de manière téméraire ou témoigne de légèreté. La chambre des assurances sociales de la Cour de justice statue dans les limites établies par règlement du Conseil d'État.![endif]&gt;![if&gt; Comme requis par l’intimée, il se justifie en l’espèce d’infliger au recourant un émolument de CHF 300.-, celui-ci agissant de façon téméraire en persistant à invoquer un défaut d’affiliation à l’intimé et en soutenant des arguments identiques à ceux invoqués dans ses recours précédents et auxquels il a déjà été répondu par arrêts de la chambre de céans et du Tribunal fédéral ( ATAS/399/2015 du 1 er août 2015 ; ATAS/5/2016 du 11 janvier 2016 et ATF 9C_414/2015 du 16 octobre 2015) ; de surcroît, l’argumentation du recourant sur le montant de la prime n’est pas pertinente dès lors que l’objet du litige concerne la franchise et la participation aux coûts mis à la charge du recourant et non pas le paiement des primes de l’assurance de base.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