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A/4243/2017 vom 5. Februar 2018</w:t>
      </w:r>
    </w:p>
    <w:p>
      <w:r>
        <w:t>GE Cour de justice, 2018-02-05, FR</w:t>
      </w:r>
    </w:p>
    <w:p>
      <w:r>
        <w:rPr>
          <w:b/>
        </w:rPr>
        <w:t xml:space="preserve">Quelle: </w:t>
      </w:r>
      <w:r>
        <w:t>https://mcp.opencaselaw.ch/entscheid/ge_gerichte_A_4243_2017</w:t>
      </w:r>
    </w:p>
    <w:p>
      <w:r>
        <w:t>FR: GE_GERICHTE A/4243/2017 du 5 février 2018</w:t>
      </w:r>
    </w:p>
    <w:p>
      <w:r>
        <w:t>IT: GE_GERICHTE A/4243/2017 del 5 febbraio 2018</w:t>
      </w:r>
    </w:p>
    <w:p>
      <w:pPr>
        <w:pStyle w:val="Heading2"/>
      </w:pPr>
      <w:r>
        <w:t>Erwägungen</w:t>
      </w:r>
    </w:p>
    <w:p>
      <w:r>
        <w:rPr>
          <w:b/>
        </w:rPr>
        <w:t>E. 6</w:t>
      </w:r>
    </w:p>
    <w:p>
      <w:r>
        <w:t>ème Chambre En la cause Monsieur A______, domicilié c/o Mme B______, à GENÈVE, comparant avec élection de domicile en l'étude de Maître Pierre-Bernard PETITAT recourant contre OFFICE DE L'ASSURANCE-INVALIDITÉ DU CANTON DE GENÈVE, sis rue des Gares 12, GENÈVE intimé EN FAIT 1.        Monsieur A______ (ci-après : l’assuré ou le recourant), né le ______ 1954, divorcé, de nationalité suisse, père d’un enfant né en 1982, titulaire d’un CFC de commerce et d’un diplôme de l’école supérieure des cadres et de l’administration, a travaillé comme employé indépendant de banque et consultant.![endif]&gt;![if&gt; 2.        Par communication du 22 août 2006, l’OAI a pris en charge une opération bilatérale de la cataracte de l’assuré.![endif]&gt;![if&gt; 3.        Le 19 juin 2015, l’assuré a heurté une armoire et a subi un traumatisme crânien simple avec plaie sur l’arcade sourcilière droite suturée aux urgences des Hôpitaux Universitaires de Genève (ci-après : HUG) ; quelques jours plus tard, il a remarqué que sa jambe droite lâchait et une difficulté à écrire ; un CT-Scan a été réalisé aux urgences le 13 juillet 2015 mettant en évidence un hématome sous-dural chronique (rapport du service de neurochirurgie des HUG du 19 août 2015).![endif]&gt;![if&gt; 4.        Le 13 juillet 2015, l’assuré a été opéré aux HUG (trous de trépan évacuateurs) en raison d’un hématome sous-dural chronique convexitaire gauche symptomatique suite à un traumatisme crânien survenu en juin 2015 (rapport du service de neurochirurgie des HUG du 20 juillet 2015). Il a séjourné aux HUG jusqu’au 20 juillet 2015.![endif]&gt;![if&gt; 5.        Le 3 août 2015, l’assuré s’est présenté aux urgences des HUG en raison de trouble de la motricité fixe de la main droite et trouble de l’élocution avec difficultés à la production verbale. Il a été réopéré le 4 août 2015 (reprise des anciens trous de trépan) en raison d’une récidive d’un hématome sous-dural convexitaire gauche. L’assuré s’est réveillé avec une aphasie de Broca et un hémisyndrome moteur droit. Un scanner cérébral a objectivé la persistance d’une collection extra-axiale sous-durale de la convexité gauche cloisonnée ; dans ce contexte il a été décidé d’effectuer à nouveau une chirurgie pour évacuation de cet hématome sou-dural par craniotomie.![endif]&gt;![if&gt; 6.        Le 5 août 2015, l’assuré a subi une mini-craniotomie frontotemporale gauche, évacuation de l’hématome et mise en place d’un drain sous-dural. Au réveil, il a présenté une aphasie mixte, hémiplégie droite brachiofaciale et parésie du membre inférieur droit ; une minime aphasie de type Broca a persisté, puis des épisodes transitoires de manque de mots ; l’assuré a été admis à l’hôpital de Beau-Séjour pour une rééducation de troubles phasiques et suite de la prise en charge de crise épileptique sur l’hématome sous-dural (rapport du service de neurochirurgie du 18 août 2015).![endif]&gt;![if&gt; 7.        L’assuré a séjourné du 14 au 20 août 2015 dans le service de neuro-rééducation de l’hôpital Beau-Séjour. Il est relevé que l’assuré a présenté plusieurs épisodes paroxystiques de troubles physiques associés ou non à une parésie du membre supérieur gauche. Bien que l’étiologie ictale n’ait pas été formellement prouvée, la présence d’un œdème périlésionnel rendait le patient à risque de crises d’épilepsie. Dans ce contexte, il était suggéré de poursuivre le traitement anti-épileptique pour une durée minimale de six mois (rapport du service de neurologie des HUG du 1 er septembre 2015).![endif]&gt;![if&gt; 8.        Le 2 octobre 2015, le service de neurochirurgie a constaté la bonne évolution avec maintien du traitement épileptique.![endif]&gt;![if&gt; 9.        Le 19 août 2016, l’assuré a requis des prestations d’invalidité en mentionnant un œdème cérébral.![endif]&gt;![if&gt; 10.    Le 24 août 2016, l’assuré a participé à une consultation d’épileptologie ; l’assuré décrivait une instabilité à la marche et se déplaçait avec une canne ; il avait déposé une demande AI mais souhaitait garder une activité professionnelle dans l’enseignement ; les multiples chutes et traumatismes, arrivées à domicile suggéraient une instabilité à la marche dans le contexte de la polyneuropathie et suggéraient également des épisodes d’alcoolisation aigue. L’assuré disait s’ennuyer fortement en raison de son chômage, ce qui l’incitait à consommer de l’alcool de manière fréquente. Cependant, il disait avoir réduit sa consommation et ne consommer que de la bière et du rosé, et plus du tout d’alcool fort. Sur le plan épileptique, l’assuré était stabilisé.![endif]&gt;![if&gt; 11.    Le 26 septembre 2016, le docteur C______, FMH médecine interne, angiologie, a rempli un rapport médical AI en indiquant un diagnostic d’hématome sous-dural chronique convexitaire gauche avec épilepsie sensitivomotrice bilatérale. L’assuré se plaignait d’une instabilité à la marche importante ; céphalées occasionnelles ; depuis juillet 2015, il avait présenté plusieurs chutes avec notamment des fractures de côtes ayant nécessité également une hospitalisation dans le service de chirurgie thoracique du 1 er au 6 juin 2016 ; à l’examen, l’assuré était en état général diminué depuis une année ; troubles de l’équilibre avec élargissement du polygone de sustentation.![endif]&gt;![if&gt; Depuis juillet 2015, le patient n’était certainement pas en mesure d’effectuer une activité professionnelle de 100% ; il souhaitait pouvoir garder une activité professionnelle (par exemple de l’enseignement de langue qu’il avait déjà effectué) mais à temps partiel (50% ?) ; les restrictions étaient essentiellement physiques, avec difficultés aux déplacements et risque de chute ; la poursuite de la physiothérapie et le contrôle des rechutes épileptiques étaient indispensables. La capacité de travail était au maximum à 50%. 12.    Le 21 décembre 2016, la docteure D______ du SMR, a rendu un avis selon lequel à compter du 2 octobre 2015 (consultation de neurochirurgie), il était justifié de reconnaître une capacité de travail entière dans l’activité habituelle qui respectait les limitations fonctionnelles. Le Dr C______ faisait état de limitations fonctionnelles essentiellement physiques, en lien avec les difficultés de déplacement et les risques de chute. L’activité habituelle ou toute autre activité sédentaire, respectaient les limitations fonctionnelles, et au vu des pièces médicales dont ils disposaient, l’activité habituelle était exigible à 100% dès le 2 octobre 2015.![endif]&gt;![if&gt; 13.    Par projet de décision du 22 décembre 2016, l’OAI a rejeté le demande de prestations au motif que l’incapacité de travail débutée le 13 juillet 2015 avait cessé le 1 er octobre 2015.![endif]&gt;![if&gt; 14.    Le 18 janvier 2017, l’assuré a écrit à l’OAI qu’il s’opposait à la décision du 22 décembre 2016 et que le Dr C______ allait lui écrire.![endif]&gt;![if&gt; 15.    Le 20 janvier 2017, le Dr C______ a indiqué qu’il confirmait que depuis le 12 juillet 2015, l’assuré n’était plus en mesure de travailler ; il avait été hospitalisé à cette époque pour un hématome sous-dural compliqué d’épilepsie entrainant notamment des troubles de l’équilibre importants ; à un moment donné, l’assuré se sentait en mesure d’envisager une reprise de travail à 50%, toutefois ces dernières semaines, la situation s’était péjorée ; donc, finalement, il considérait que l’assuré était en incapacité de travail depuis le 12 juillet 2015.![endif]&gt;![if&gt; Il s’opposait donc à la décision de l’OAI. 16.    Le 20 septembre 2017, la Dre D______ du SMR a estimé qu’aucun élément médical objectif ne parlait dans le sens d’une aggravation de l’état de santé ; en particulier l’instabilité à la marche évoluait dans un contexte d’éthylisme primaire.![endif]&gt;![if&gt; 17.    Par décision du 20 septembre 2017, l’OAI a rejeté la demande de prestations.![endif]&gt;![if&gt; 18.    Le 23 octobre 2017, l’assuré, représenté par un avocat, a recouru auprès de la chambre des assurances sociales de la Cour de justice à l’encontre de la décision de l’OAI du 20 septembre 2017 en concluant à son annulation et à l’octroi d’une rente entière d’invalidité ou du renvoi de la cause à l’OAI pour expertise médicale et nouvelle décision.![endif]&gt;![if&gt; Le rapport du service de neurochirurgie du 2 octobre 2015, sur lequel se fondait l’OAI, ne se prononçait pas sur sa capacité de travail ; le Dr C______ avait indiqué qu’il était en incapacité de travail totale depuis le 12 juillet 2015 et l’OCE l’avait reconnu inapte au placement. Il a communiqué : -          une confirmation d’inscription à l’ORP du 24 octobre 2016 pour un taux d’activité de 50% ;![endif]&gt;![if&gt; -          une décision de l’OCE du 20 décembre 2016 le déclarant inapte au placement depuis le 24 octobre 2016 au motif que le Dr C______ avait attesté d’une incapacité de travail totale et durable depuis le 13 juillet 2015 et que l’assuré s’estimait totalement incapable de travailler.![endif]&gt;![if&gt; 19.    Le 22 janvier 2018, la chambre de céans a entendu les parties en audience de comparution personnelle.![endif]&gt;![if&gt; Le recourant a déclaré : « Comme dernier emploi j’étais salarié dans une société de courtage immobilier. J’ai travaillé jusqu’à, environ, 2010 - 2011. J’ai eu un choc au front (j’ai reçu un objet en métal sur le front en déménageant). J’ai été recousu mais deux semaines après j’ai dû être opéré en urgence pour un œdème cérébral. J’ai fait une crise d’épilepsie à domicile suivie d’un coma car je me suis réveillé seulement à l’hôpital. J’ai ensuite dû être réopéré deux fois. Après les opérations j’ai rapidement eu des maux de tête, des troubles de mémoire et un gros problème d’équilibre. Je voulais reprendre une activité d’enseignant de français pour l’hospice général, que j’avais déjà exercée, mais en réalité je n’ai pas été capable de retravailler même à 50 %, taux qui avait été discuté avec mes médecins. Le chômage m’a ensuite rapidement déclaré inapte au placement et en 2016 mon état de santé s’est aggravé essentiellement par l’aggravation des problèmes d’équilibre. Mon état est irrégulier, j’ai parfois des importants problèmes de mémoire. Même une activité sédentaire ne serait pas possible. Après mes opérations je n’arrivais plus à lire, j’ai dû faire de la rééducation. Actuellement je peux lire mais peu de temps et j’oublie facilement ce que j’ai lu. De plus j’ai présenté un état dépressif dû à l’inactivité. J’ai été suivi à deux reprises pour des problèmes d’alcool, la première fois en 2000 suite à mon premier divorce, et une seconde fois mais antérieurement à 2015. Je ne consomme plus d’alcool fort, je n’ai plus d’alcool chez moi et je bois occasionnellement de la bière ou du vin rouge. Je suis actuellement suivi par le Dr C______ qui est mon médecin de famille, que je vois six fois par année et dès que j’ai un problème. Je suis suivi actuellement tous les six mois pour l’épilepsie aux HUG. J’ai toujours un traitement médicamenteux pour l’épilepsie. Je suis censé prendre rendez-vous prochainement pour un contrôle en neurochirurgie. A mon sens je ne peux pas travailler du tout en raison de mes problèmes de concentration, de mémoire, et mes problèmes d’équilibre qui ont entrainé une hantise des déplacements. J’ai des vertiges lorsque je me mets en position debout et j’ai des grandes difficultés en particulier à descendre ou monter des escaliers. » L’avocat du recourant a déclaré : « Nous confirmons nos conclusions cas échéant l’audition du Dr C______. » La représentante de l’intimé a déclaré : « Nous ne sommes pas d’accord de reprendre l’instruction médicale de ce dossier car nous estimons qu’il n’y a pas d’éléments nouveaux émanent d’un médecin. » 20.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une rente d’invalidité, singulièrement sur la question de savoir si son incapacité de travail a perduré au-delà du 1 er octobre 2015.![endif]&gt;![if&gt;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10.    En l’occurrence, l’intimé a rendu une décision de refus de toute prestation en se basant sur les avis du SMR des 21 décembre 2016 et 20 septembre 2017 selon lesquels le recourant était capable de travailler à 100 % dans son activité habituelle depuis le 2 octobre 2015, date de la consultation du Dr BARTOLI ; il a considéré que les difficultés de déplacement et les risques de chute, attestées par le Dr C______, étaient compatible avec l’activité habituelle et évoluaient dans un contexte d’éthylisme primaire. ![endif]&gt;![if&gt; Le recourant fait valoir des limitations fonctionnelles incapacitantes en se fondant sur les avis du Dr C______ des 26 septembres 2016 et 20 janvier 2017 et en alléguant des troubles cognitifs. A cet égard, la chambre de céans constate que le Dr C______ a en effet fait état de limitations fonctionnelles incapacitantes par la présence d’un diagnostic d’hématome sous-dural chronique convexitaire gauche symptomatique et la survenance, après les trois interventions chirurgicales subies par le recourant, d’une instabilité à la marche importante, avec des céphalées occasionnelles, un état général diminué et des troubles de l’équilibre avec élargissement du polygone de sustentation ; selon ce médecin, la situation s’était péjorée en 2017 et la capacité de travail était nulle depuis le 12 juillet 2015. Par ailleurs, le recourant a mentionné en audience des troubles de la mémoire et de la concentration (procès-verbal d’audience du 22 janvier 2017). La chambre de céans constate que si la consultation d’épileptologie du 25 août 2016 a évoqué un contexte de « consommation OH à risque », et des chutes suggérant une instabilité à la marche dans le contexte d’une polyneuropathie, ainsi que des épisodes d’alcoolisation aigue, la conclusion du SMR selon laquelle l’instabilité à la marche évoluait dans un contexte d’éthylisme primaire parait hâtive et peu documentée, en particulier compte tenu du diagnostic principal d’hématome sous-dural chronique avec composante aiguë convexitaire gauche, lequel n’est pas contesté par le SMR. Or, la symptomatologie avancée par le Dr C______ n’a pas été sérieusement évaluée par l’intimé. Dans ces conditions, il convient d’admettre que l’instruction médicale effectuée par l’intimé est lacunaire, de sorte qu’il se justifie d’admettre le recours et de renvoyer la cause à l’intimé, pour instruction médicale et nouvelle décision. Celle-ci devra comprendre un volet neurologique et un examen neuropsychologique, compte tenu des atteintes alléguées. 11.    Vu l’issue du litige, une indemnité de CHF 3'000.- sera accordée au recourant à titre de participation à ses frais et dépens (art. 61 let. g LPGA; art. 6 du règlement sur les frais, émoluments et indemnités en matière administrative du 30 juillet 1986 [RFPA - E 5 10.03]), à charge de l’intimé. ![endif]&gt;![if&gt; Etant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