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A/423/2011 vom 3. Mai 2011</w:t>
      </w:r>
    </w:p>
    <w:p>
      <w:r>
        <w:t>GE Cour de justice, 2011-05-03, FR</w:t>
      </w:r>
    </w:p>
    <w:p>
      <w:r>
        <w:rPr>
          <w:b/>
        </w:rPr>
        <w:t xml:space="preserve">Quelle: </w:t>
      </w:r>
      <w:r>
        <w:t>https://mcp.opencaselaw.ch/entscheid/ge_gerichte_A_423_2011</w:t>
      </w:r>
    </w:p>
    <w:p>
      <w:r>
        <w:t>FR: GE_GERICHTE A/423/2011 du 3 mai 2011</w:t>
      </w:r>
    </w:p>
    <w:p>
      <w:r>
        <w:t>IT: GE_GERICHTE A/423/2011 del 3 maggio 2011</w:t>
      </w:r>
    </w:p>
    <w:p>
      <w:pPr>
        <w:pStyle w:val="Heading2"/>
      </w:pPr>
      <w:r>
        <w:t>Erwägungen</w:t>
      </w:r>
    </w:p>
    <w:p>
      <w:r>
        <w:rPr>
          <w:b/>
        </w:rPr>
        <w:t>E. 2</w:t>
      </w:r>
    </w:p>
    <w:p>
      <w:r>
        <w:t>En décembre 2009, la direction générale de l’enseignement primaire du département de l’instruction publique, de la culture et du sport (ci-après : le département) a adressé une lettre circulaire recommandée « à tous les parents concernés », dont Mme P______, concernant la mise en œuvre de l’accord intercantonal sur l’harmonisation de la scolarité obligatoire du 14 juin 2007, entré en vigueur le 1 er août 2009 (HarmoS - C 1 06). Cet accord prévoyait que les élèves devaient être scolarisés dès l’âge de 4 ans révolus, le jour de référence étant le 31 juillet (art. 5 al. 1 HarmoS). Le Conseil d’Etat avait de ce fait adopté le 11 novembre 2009 une modification du règlement relatif aux dispenses d’âge du 12 juin 1974 (RDAge - C 1 10.18). Une disposition transitoire prévoyait d’arriver progressivement à ce jour de référence, de la manière suivante : - à la rentrée 2010, la dispense d’âge simple pour les enfants entrant en 1 ère enfantine serait accordée aux enfants nés avant le 30 septembre 2006 ; - à la rentrée 2011, la dispense d’âge simple pour les enfants entrant en 1 ère enfantine serait accordée aux enfants nés avant le 31 août 2007 ; - dès la rentrée 2012, application d’HarmoS avec obligation scolaire à 4 ans et date de référence au 31 juillet. A partir de la rentrée 2013, la dispense d’âge simple sera totalement supprimée et la nouvelle date de référence pour l’entrée à l’école primaire publique sera le 31 juillet, à 4 ans. En vue de garantir la cohérence des décisions sur le plan intercantonal, le département n’entendait pas accorder de dérogations. Toutefois, il examinerait, sur demande, la situation de familles confrontées à des difficultés de force majeure.</w:t>
      </w:r>
    </w:p>
    <w:p>
      <w:r>
        <w:rPr>
          <w:b/>
        </w:rPr>
        <w:t>E. 3</w:t>
      </w:r>
    </w:p>
    <w:p>
      <w:r>
        <w:t>Au mois de novembre 2010, le département a adressé aux parents concernés une lettre-circulaire rappelant que les enfants nés après le 31 août 2007 seraient scolarisés à la rentrée 2012. Il rappelait que le RDAge ne prévoyait aucune dérogation possible.</w:t>
      </w:r>
    </w:p>
    <w:p>
      <w:r>
        <w:rPr>
          <w:b/>
        </w:rPr>
        <w:t>E. 4</w:t>
      </w:r>
    </w:p>
    <w:p>
      <w:r>
        <w:t>Le 10 janvier 2011, Mme P______ a demandé au département que son fils puisse commencer l’école à la rentrée 2011, ainsi que la nouvelle loi le prévoyait. La personne qui s’occupait de son enfant depuis tout petit prenait sa retraite à la fin de l’année scolaire 2010/2011. Elle avait cherché d’autres solutions pour faire garder son enfant l’année suivante. La crèche de Z ______ n’avait jamais pu accepter sa demande et A ______ était sur une liste d’attente depuis deux ans. Il n’y avait aucune chance qu’elle trouve une place. La garderie de Z ______, que son fils fréquentait à l’heure actuelle, ne pouvait assurer une garde complète. En effet, elle travaillait la journée et n’avait pas de famille pour aller le chercher dans cette institution à 11h30 et s’en occuper l’après-midi. Elle avait un autre enfant, soit une fille âgée de 6 ans, qui fréquentait l’école Z ______ , où elle-même enseignait. Elle demandait une dérogation pour qu’A ______ puisse fréquenter la même école que sa sœur. Il n’y avait pas de solution de garde adaptée dans les environs de Saint-Julien-en-Genevois et elle tenait absolument à ce que ses enfants accomplissent leur scolarité à Genève. Il n’était pas acceptable qu’A ______ soit scolarisé en France pendant une seule année, d’autant que les horaires et les dates de vacances différaient de ceux prévalant en Suisse. Il lui était financièrement impossible d’engager quelqu’un à domicile.</w:t>
      </w:r>
    </w:p>
    <w:p>
      <w:r>
        <w:rPr>
          <w:b/>
        </w:rPr>
        <w:t>E. 5</w:t>
      </w:r>
    </w:p>
    <w:p>
      <w:r>
        <w:t>Par décision du 11 janvier 2011, le département a refusé d’accorder la dérogation sollicitée. A ______ serait admis en 1 ère enfantine à la rentrée 2012. La suppression de l’octroi des dispenses d’âge simples dans le canton avait donné lieu à une information tout public ; de même, les milieux et institutions de la petite enfance avaient été prévenus des décisions en la matière par le département dès l’automne 2008 et invités à prendre les dispositions nécessaires afin d’anticiper l’application de la nouvelle date de référence pour entrer à l’école publique. Afin de faciliter l’entrée en vigueur de ces mesures progressivement, le département avait prévu une période de transition pendant trois ans. Le premier volet de cette mesure avait été mis en œuvre lors de la rentrée 2010. En vue de garantir la cohérence des décisions sur le plan intercantonal, le département n’accorderait aucune dérogation pour la prochaine rentrée, ni les suivantes. Dite décision indiquait la voie et le délai de recours au Tribunal administratif, devenu depuis le 1 er janvier 2011 la chambre administrative de la section administrative de la Cour de Justice (ci-après : la chambre administrative).</w:t>
      </w:r>
    </w:p>
    <w:p>
      <w:r>
        <w:rPr>
          <w:b/>
        </w:rPr>
        <w:t>E. 6</w:t>
      </w:r>
    </w:p>
    <w:p>
      <w:r>
        <w:t>Le 10 février 2011, Mme P______ a recouru auprès de la chambre administrative contre la décision précitée. Elle a repris les mêmes explications que dans sa requête du 10 janvier 2011. A ______ n’avait besoin d’une dérogation que pour douze jours. Il avait déjà de bonnes capacités de concentration et s’intéressait au monde de l’écrit, ainsi qu’aux nombres. Il était sociable avec les autres enfants et respectait les adultes et leur autorité. De par son expérience professionnelle, elle savait qu’il était prêt à commencer l’école et qu’il aurait sa place en 1 ère enfantine.</w:t>
      </w:r>
    </w:p>
    <w:p>
      <w:r>
        <w:rPr>
          <w:b/>
        </w:rPr>
        <w:t>E. 7</w:t>
      </w:r>
    </w:p>
    <w:p>
      <w:r>
        <w:t>Le 30 mars 2011, le département a conclu au rejet du recours. Il a repris et développé son argumentation antérieure. L’application de la loi imposait qu’aucune dérogation ne soit accordée. Le département avait pris la peine d’avertir les parents deux ans avant la rentrée scolaire incriminée.</w:t>
      </w:r>
    </w:p>
    <w:p>
      <w:r>
        <w:rPr>
          <w:b/>
        </w:rPr>
        <w:t>E. 8</w:t>
      </w:r>
    </w:p>
    <w:p>
      <w:r>
        <w:t>Le 31 mars 2011, les parties ont été informées que la cause était gardée à juger. EN DROIT 1. Interjeté en temps utile devant la juridiction compétente, le recours est recevable (art. 132 al. 2 de la loi sur l’organisation judiciaire du 26 septembre 2010 - LOJ - E 2 05 ; art. 62 al. 1 let. a de la loi sur la procédure administrative du 12 septembre 1985 - LPA - E 5 10). 2.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 http://www.cdip.ch/dyn/11703.php). Dans son communiqué de presse du 13 mai 2009 annonçant l’entrée en vigueur d’HarmoS au 1 er août 2009, la CDIP a relevé que «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 http://www.cdip.ch/dyn/15414.php. 3.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RDAge,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5. Toutefois, dans sa lettre circulaire de décembre 2009 adressée à tous les parents concernés par la mise en œuvre d’HarmoS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a laissé envisager que des dérogations seraient possibles. Il a cependant indiqué qu’à partir de la rentrée 2013, la dispense d’âge simple sera totalement supprimée et la nouvelle date de référence pour l’entrée à l’école primaire publique sera le 31 juillet, à 4 ans révolus. Cette prise de position repose sur l’art. 4 al. 1 CSR et est compatible avec l’art. 11 al. 1 LIP. A rigueur de texte, elle ne souffre aucune dérogation pour les enfants nés après le 31 août 2007 (art. 3 al. 2 RDAge). En l’occurrence, le fils de la recourante est né le 12 septembre 2007. Conformément au texte clair du RDAge, il ne peut être autorisé à fréquenter l’école avant la rentrée scolaire 2012. La nouvelle règlementation a des incidences sur l’organisation familiale de la recourante. Toutefois, cette dernière avait été informée près de deux ans à l’avance de la nouvelle organisation scolaire et disposait ainsi du temps nécessaire pour trouver des aménagements, à l’instar de l’ensemble des parents d’enfants nés après le 31 août 2007, la loi devant s’appliquer de manière identique à tous (dans ce sens, ATA/172/2011 du 15 mars 2011 ; ATA/610/2010 du 1 er septembre 2010 ; ATA/607/2010 du 1 er septembre 2010 ; ATA/606/2010 du 1 er septembre 2010 ; ATA/592/2010 du 31 août 2010). 6. Un émolument de CHF 400.- sera mis à la charge de la recourante (art. 87 al. 1 LPA).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