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A/4237/2023 vom 27. Februar 2024</w:t>
      </w:r>
    </w:p>
    <w:p>
      <w:r>
        <w:t>GE Cour de justice, 2024-02-27, FR</w:t>
      </w:r>
    </w:p>
    <w:p>
      <w:r>
        <w:rPr>
          <w:b/>
        </w:rPr>
        <w:t xml:space="preserve">Quelle: </w:t>
      </w:r>
      <w:r>
        <w:t>https://mcp.opencaselaw.ch/entscheid/ge_gerichte_A_4237_2023</w:t>
      </w:r>
    </w:p>
    <w:p>
      <w:r>
        <w:t>FR: GE_GERICHTE A/4237/2023 du 27 février 2024</w:t>
      </w:r>
    </w:p>
    <w:p>
      <w:r>
        <w:t>IT: GE_GERICHTE A/4237/2023 del 27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52 LIASI).</w:t>
      </w:r>
    </w:p>
    <w:p>
      <w:r>
        <w:rPr>
          <w:b/>
        </w:rPr>
        <w:t>E. 2</w:t>
      </w:r>
    </w:p>
    <w:p>
      <w:r>
        <w:t>La recourante sollicite son audition et celle de sa mère.</w:t>
      </w:r>
    </w:p>
    <w:p>
      <w:r>
        <w:rPr>
          <w:b/>
        </w:rPr>
        <w:t>E. 2.1</w:t>
      </w:r>
    </w:p>
    <w:p>
      <w:r>
        <w:t>Tel qu'il est garanti par l'art. 29 al. 2 Cst.,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 134 I 140 consid. 5.3).</w:t>
      </w:r>
    </w:p>
    <w:p>
      <w:r>
        <w:rPr>
          <w:b/>
        </w:rPr>
        <w:t>E. 2.2</w:t>
      </w:r>
    </w:p>
    <w:p>
      <w:r>
        <w:t>En l'espèce, la recourante a eu l’occasion de s’exprimer devant l’hospice, son directeur général dans le cadre de l’opposition et la chambre de céans. Elle a de même pu produire toute pièce qu’elle jugeait utile. Elle n’expose pas quels éléments supplémentaires son audition apporterait à l’instruction de la cause. Elle propose au surplus l’audition de sa mère, si la chambre de céans ne devait pas être convaincue de la propriété réelle des fonds présents sur ses comptes bancaires. Or, d’une part, sa parente ne pourrait pas être entendue à titre de témoins (art. 31 let. a LPA) compte tenu des liens familiaux les unissant et ne pourrait être auditionnée qu’à titre de renseignement. D’autre part, ces faits ne sont pas déterminants pour l’issue du litige, conformément aux considérants qui suivent. La chambre de céans dispose ainsi d'un dossier complet lui permettant de trancher le litige en toute connaissance de cause. Il ne sera donc pas donné suite aux demandes d'audition.</w:t>
      </w:r>
    </w:p>
    <w:p>
      <w:r>
        <w:rPr>
          <w:b/>
        </w:rPr>
        <w:t>E. 3</w:t>
      </w:r>
    </w:p>
    <w:p>
      <w:r>
        <w:t>La recourante se plaint d’une violation de son droit d’être entendue, l’autorité intimée ayant prononcé la décision du 17 novembre 2023 sans l’interpeller au préalable.</w:t>
      </w:r>
    </w:p>
    <w:p>
      <w:r>
        <w:rPr>
          <w:b/>
        </w:rPr>
        <w:t>E. 3.1</w:t>
      </w:r>
    </w:p>
    <w:p>
      <w:r>
        <w:t>Dans une procédure initiée sur requête d'un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 ATA/277/2021 du 2 mars 2021 consid. 5c ; Thierry TANQUEREL, Manuel de droit administratif, 2018, p. 519 s., n. 1530).</w:t>
      </w:r>
    </w:p>
    <w:p>
      <w:r>
        <w:rPr>
          <w:b/>
        </w:rPr>
        <w:t>E. 3.2</w:t>
      </w:r>
    </w:p>
    <w:p>
      <w:r>
        <w:t>En l’espèce, la recourante a initié une demande auprès de l’hospice général le 18 juillet 2023. Conformément à ce qui précède, elle était censée motiver sa requête en apportant tous les éléments pertinents et n’avait pas un droit à être entendue par l’autorité avant que celle-ci ne prenne sa décision, étant rappelé que la précédente demande, récente, avait été dûment instruite par l’hospice. De surcroît, la requête avait été déposée environ deux semaines après la notification de l’arrêt de la chambre administrative confirmant le bien-fondé de la décision d’arrêt d’aide financière à compter du mois de décembre 2022 au vu de la fortune détenue par l’intéressée de plus de CHF 90'000.- à fin octobre 2022. Enfin, cette dernière a pu faire valoir ses arguments dans le cadre de l’opposition du 21 août 2023. Le grief sera rejeté.</w:t>
      </w:r>
    </w:p>
    <w:p>
      <w:r>
        <w:rPr>
          <w:b/>
        </w:rPr>
        <w:t>E. 4</w:t>
      </w:r>
    </w:p>
    <w:p>
      <w:r>
        <w:t>La recourante invoque une violation de l’art. 12 Cst.</w:t>
      </w:r>
    </w:p>
    <w:p>
      <w:r>
        <w:rPr>
          <w:b/>
        </w:rPr>
        <w:t>E. 4.1</w:t>
      </w:r>
    </w:p>
    <w:p>
      <w:r>
        <w:t>Selon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 - GE - A 2 00) contient une garantie similaire.</w:t>
      </w:r>
    </w:p>
    <w:p>
      <w:r>
        <w:rPr>
          <w:b/>
        </w:rPr>
        <w:t>E. 4.2</w:t>
      </w:r>
    </w:p>
    <w:p>
      <w:r>
        <w:t>L'art. 12 Cst.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139 I 272 consid. 3.2 et les références ; arrêt du Tribunal fédéral 8C_239/2014 du 14 mai 2014 consid. 4.3).</w:t>
      </w:r>
    </w:p>
    <w:p>
      <w:r>
        <w:rPr>
          <w:b/>
        </w:rPr>
        <w:t>E. 4.3</w:t>
      </w:r>
    </w:p>
    <w:p>
      <w:r>
        <w:t>En l’espèce, la recourante ne démontre pas que ses besoins élémentaires ne seraient pas garantis de manière suffisante conformément aux considérants qui suivent.</w:t>
      </w:r>
    </w:p>
    <w:p>
      <w:r>
        <w:rPr>
          <w:b/>
        </w:rPr>
        <w:t>E. 5</w:t>
      </w:r>
    </w:p>
    <w:p>
      <w:r>
        <w:t>La recourante invoque une violation de l’art. 11 al. 1 let. a LIASI.</w:t>
      </w:r>
    </w:p>
    <w:p>
      <w:r>
        <w:rPr>
          <w:b/>
        </w:rPr>
        <w:t>E. 5.1</w:t>
      </w:r>
    </w:p>
    <w:p>
      <w:r>
        <w:t>En droit genevois, la LIASI et le RIASI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w:t>
      </w:r>
    </w:p>
    <w:p>
      <w:r>
        <w:rPr>
          <w:b/>
        </w:rPr>
        <w:t>E. 5.2</w:t>
      </w:r>
    </w:p>
    <w:p>
      <w:r>
        <w:t>Ont droit à des prestations ordinaires d'aide financière instaurées par l'art. 2 let. b LIASI, les personnes majeures ayant leur domicile et leur résidence effective sur le territoire du canton de Genève (art. 11 al. 1 let. a LIASI).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ATA/817/2019 du 25 avril 2019 ; ATA/1232/2017 du 29 août 2017). La notion de domicile est, en droit suisse, celle des art. 23 et 24 du Code civil suisse du 10 décembre 1907 (CC - RS 210),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du 23 septembre 2008 consid. 3.4). Toute personne conserve son domicile aussi longtemps qu'elle ne s'en est pas créé un nouveau (art. 24 al.1 CC).</w:t>
      </w:r>
    </w:p>
    <w:p>
      <w:r>
        <w:rPr>
          <w:b/>
        </w:rPr>
        <w:t>E. 5.3</w:t>
      </w:r>
    </w:p>
    <w:p>
      <w:r>
        <w:t>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w:t>
      </w:r>
    </w:p>
    <w:p>
      <w:r>
        <w:rPr>
          <w:b/>
        </w:rPr>
        <w:t>E. 5.4</w:t>
      </w:r>
    </w:p>
    <w:p>
      <w:r>
        <w:t>L’art. 35 LIASI décrit six cas dans lesquels les prestations d'aide financière peuvent être réduites, suspendues, refusées ou supprimées. Tel est notamment le cas lorsque le bénéficiaire ne répond pas ou cesse de répondre aux conditions de la LIASI (art. 35 al. 1 let. a LIASI), lorsqu'il ne s'acquitte pas intentionnellement de son obligation de collaborer telle que prescrite par l'art. 32 LIASI ou lorsqu’il refuse de donner les informations requises, donne des indications fausses ou incomplètes ou cache des informations utiles (art. 35 al. 1 let. d LIASI).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ATA/1271/2017 du 12 septembre 2017 consid. 6c ; ATA/357/2017 du 23 mars 2017).</w:t>
      </w:r>
    </w:p>
    <w:p>
      <w:r>
        <w:rPr>
          <w:b/>
        </w:rPr>
        <w:t>E. 5.5</w:t>
      </w:r>
    </w:p>
    <w:p>
      <w:r>
        <w:t>En l'espèce, la recourante a sollicité une aide financière de l’hospice les 17 et 18 juillet 2023 en passant dans les locaux de l’autorité intimée. L’arrêt de la chambre de céans du 27 juin 2023 venant d’être notifié, une décision négative a été prononcée le 21 juillet 2023. À la suite de l’opposition faite par la bénéficiaire, le SEC a effectué trois passages à son domicile au ______, route de D______, sans jamais qu’elle ne s’y trouve. Les jours et les heures de passage étaient variés, soit des jeudi et lundi, à 10h15, 14h et 17h. L’intéressée n’a donné aucune explication pouvant justifier son absence de l’appartement, ni a fortiori de justificatifs prouvant le motif de son absence. Elle n’a de même produit aucune pièce à même de confirmer la réalité de sa domiciliation à la route de D______, malgré son obligation de collaborer à l’établissement des faits. Elle a, par exemple, mentionné dans sa demande du 9 octobre 2023 avoir des frais de garde pour sa fille. Outre qu’elle n’a fourni aucune information sur cette dépense tout en cochant qu’elle s’acquittait d’une cotisation AVS pour personne sans activité lucrative, une localisation de la maman de jour ou de la crèche proche de la route de D______ aurait pu être un indice en sa faveur. Or, aucun renseignement de ce type n’a été versé à la procédure. D’autres éléments s’ajoutent à ce manque, fautif, de collaboration. La mère de l’intéressée, seule présente le 23 octobre 2023, n’a pas proposé à l’enquêteur de le faire entrer pour qu’il puisse vérifier la présence des affaires de sa fille et sa petite‑fille de l’appartement, ni même de la contacter pour avoir son accord avec une telle visite. Le concierge de l’immeuble a de même confirmé, tant le 19 octobre que le 23 octobre 2023 qu’il n’avait pas vu la bénéficiaire et sa fillette de trois ans au ______, route de D______ depuis mi-septembre 2023, au contraire de la mère de la bénéficiaire, quotidiennement présente. Il a encore attesté de ce fait par téléphone à l’enquêteur le 30 octobre 2023. Cette conclusion tend à confirmer les constatations et doutes émis lors du premier rapport du SEC. En effet, lors de la première enquête, personne ne se trouvait dans l’appartement les mardi 18 octobre 2022 à 15h30, jeudi 3 novembre à 7h00, lundi 28 novembre à 15h45. La mère de la bénéficiaire avait ouvert le lundi 29 novembre 2022 à 7h30 indiquant que sa fille était à l’intérieur, malade. Le contrôleur avait constaté la présence de la bénéficiaire et de sa fille. Le mardi 6 décembre 2022 à 10h20, alors qu’un rendez-vous était convenu, personne n’était présent. Le nombre de cartons constatés lors de la visite domiciliaire en automne 2022, l’intitulé de certains « chaussures de luxe », « sacs de luxe », « vêtements de luxe », et le fait que les passeports de toute la famille étaient dans les cartons alors que la bénéficiaire venait d’indiquer que ses affaires restaient au ______, route de D______, seul son ex-mari déménageant, avaient notamment poussé l’enquêteur à émettre des réserves quant au fait que la bénéficiaire resterait dans le logement seule avec sa fille. Le rapport concluait dès lors qu’« il serait pertinent d’effectuer des contrôles terrain passé quelques temps ». La fin du rapport mentionnait encore que le SEC avait découvert que l’ex-mari était propriétaire de biens immobiliers en France, non déclarés lors de l’audition et que le couple n’avait pas produit les contrats d’achat/vente des biens immobiliers malgré plusieurs demandes des enquêteurs. En conséquence, le véritable lieu de vie de la recourante n’ayant pu être établi à Genève, la bénéficiaire ne remplissait pas la condition exigée par l'art. 11 al. 1 let. a LIASI pour pouvoir prétendre à cette aide. Il n’est dès lors pas nécessaire d’analyser les autres griefs, étant toutefois relevé que les documents versés à la procédure pour justifier du dessaisissement de plus de CHF 90'000.- apparaissent en l’état peu probants, à l’instar, à titre d’exemple, du document de F______ Sàrl, pour la somme de 19'800 euros dont la première page fait défaut, où le numéro de l’appartement concerné est caviardé, et qui consiste en un devis et non une facture. Il sera enfin rappelé que, comme le mentionne l’hospice dans ses écritures, un éventuel nouvel octroi de l’aide sociale financière est possible mais subordonné au dépôt d’une nouvelle demande de prestations, en temps voulu, accompagnée de tous les justificatifs permettant l’évaluation du droit à l’aide sociale financière de l’intéressée. Au vu de ce qui précède, le recours, entièrement mal fondé, sera rejeté.</w:t>
      </w:r>
    </w:p>
    <w:p>
      <w:r>
        <w:rPr>
          <w:b/>
        </w:rPr>
        <w:t>E. 6</w:t>
      </w:r>
    </w:p>
    <w:p>
      <w:r>
        <w:t>Le prononcé du présent arrêt rend sans objet la requête en mesures provisionnelles.</w:t>
      </w:r>
    </w:p>
    <w:p>
      <w:r>
        <w:rPr>
          <w:b/>
        </w:rPr>
        <w:t>E. 7</w:t>
      </w:r>
    </w:p>
    <w:p>
      <w:r>
        <w:t>Vu la nature du litige, il ne sera pas perçu d’émolument et aucune indemnité de procédure ne sera allouée, la recourante succombant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