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A/4236/2017 vom 20. März 2018</w:t>
      </w:r>
    </w:p>
    <w:p>
      <w:r>
        <w:t>GE Cour de justice, 2018-03-20, FR</w:t>
      </w:r>
    </w:p>
    <w:p>
      <w:r>
        <w:rPr>
          <w:b/>
        </w:rPr>
        <w:t xml:space="preserve">Quelle: </w:t>
      </w:r>
      <w:r>
        <w:t>https://mcp.opencaselaw.ch/entscheid/ge_gerichte_A_4236_2017</w:t>
      </w:r>
    </w:p>
    <w:p>
      <w:r>
        <w:t>FR: GE_GERICHTE A/4236/2017 du 20 mars 2018</w:t>
      </w:r>
    </w:p>
    <w:p>
      <w:r>
        <w:t>IT: GE_GERICHTE A/4236/2017 del 20 marzo 2018</w:t>
      </w:r>
    </w:p>
    <w:p>
      <w:pPr>
        <w:pStyle w:val="Heading2"/>
      </w:pPr>
      <w:r>
        <w:t>Regeste</w:t>
      </w:r>
    </w:p>
    <w:p>
      <w:r>
        <w:t>ÉCOLE SECONDAIRE DU DEGRÉ SUPÉRIEUR ; EXAMEN(FORMATION) ; EXAMEN DE MATURITÉ ; TROMPERIE ; RÉSULTAT D'EXAMEN ; CIRCONSTANCE EXTRAORDINAIRE | L'intimé ne peut pas se fonder sur une tentative de fraude pour prononcer l'échec à la session de maturité. En effet, il a été retenu que le recourant était de bonne foi. Le recourant s'est présenté à tous les examens de la session de maturité. Même si la décision prononçant son échec pour fraude a pu avoir un impact sur son état de concentration et/ou de stress, le dossier ne contient aucun document qui attesterait d'un problème de santé à l'époque de la session d'examens. En s'étant présenté aux examens sans annoncer qu'il ne se sentait pas en état de les soutenir, au vu des circonstances, il a accepté le risque de se présenter dans un état déficient. Ce risque lui est opposable. Absence de circonstances exceptionnelles justifiant l'organisation d'une session de rattrapage. Recours rejeté. | LPA.60.al1; Cst.29.al2; LPA.41; LPA.61; REST.29.al1; REST.28; RGymCG.54; RGymCG.47.al1; RGymCG.52.al1; REST.22E.al1; LIP.114.al1</w:t>
      </w:r>
    </w:p>
    <w:p>
      <w:pPr>
        <w:pStyle w:val="Heading2"/>
      </w:pPr>
      <w:r>
        <w:t>Erwägungen</w:t>
      </w:r>
    </w:p>
    <w:p>
      <w:r>
        <w:rPr>
          <w:b/>
        </w:rPr>
        <w:t>E. 2</w:t>
      </w:r>
    </w:p>
    <w:p>
      <w:r>
        <w:t>ème semestre Moyenne arrondie Français 4,1 2,9 3,5 Allemand 2,5 2,3 2,5 Anglais 4,6 3,7 4,0 Mathématiques I 5,1 4,6 5,0 Biologie (note obtenue dans une autre année) 4,3 5,4 5,0 Chimie (note obtenue dans une autre année) 3,8 4,6 4,0 Physique (note obtenue dans une autre année) 4,9 4,5 4,5 Géographie 3,3 3,3 3,5 Histoire 4,8 3,6 4,0 Philosophie 3,1 3,5 3,5 Arts (Musique et Instrument) 5,5 Option spécifique (Biologie et Chimie) 3,5 Option complémentaire (Arts visuels) 5,0 Travail de maturité 6,0 L'intéressé avait eu un total de cinquante-trois absences excusées (trente-sept au premier semestre et seize au second), ainsi que cent quarante-six absences non justifiées (quarante-trois au premier semestre et cent trois au second). Il était également arrivé en retard onze fois (une fois au premier semestre et dix fois au second). Il avait enfin été renvoyé quatre fois, tous les renvois ayant été prononcés au premier semestre. Sa moyenne générale était de 4,3. Le nombre de moyennes insuffisantes était de cinq et le total des notes de français, la moyenne entre langue 2 et langue 3, de mathématiques et l'option spécifique était de 15,5 ; il ne pouvait pas obtenir la maturité. Quant aux résultats de maturité, ils étaient les suivants selon le procès-verbal de la session de juin 2017 du 22 juin : Discipline Note annuelle Examen de maturité Moyenne Note de maturité écrit oral Note de l'examen DF Français 3,5 3,0 3,8 3,4 3,5 3,5 DF Allemand 2,4 1,5 2,5 2,0 2,2 2,0 DF Anglais 4,2 4,3 4,8 4,6 4,4 4,5 DF Mathématiques 4,9 3,5 3,5 3,5 4,2 4,0 DF Physique 4,7 4,7 4,5 DF Chimie 4,2 4,2 4,0 DF Biologie 4,9 4,9 5,0 DF Histoire 4,2 4,2 4,0 DF Géographie 3,3 3,3 3,5 DF Philosophie 3,3 3,3 3,5 DF Musique 5,3 5,3 5,5 OS Biologie et chimie 3,5 3,0 2,0 2,5 3,0 3,0 OC Arts visuels 5,0 5,0 5,0 TM Travail de maturité 6,0 6,0 6,0 La moyenne générale de l'intéressé était de 4,1, et il ne pouvait pas obtenir la maturité. 7) Le 29 août 2017, M. A______, sous la plume de son mandataire, a demandé à la DGES II de réparer le dommage causé par le collège à la suite de sa décision du 2 juin 2017 annulée par la suite, et d'organiser une session de rattrapage aux examens de maturité. ![endif]&gt;![if&gt; 8) Par décision du 18 septembre 2017, la DGES II a constaté l'échec de M. A______ à la maturité et a refusé la demande d'organisation d'une session de rattrapage des examens de maturité en sa faveur.![endif]&gt;![if&gt; L'intéressé avait conclu sa quatrième année gymnasiale avec une moyenne générale de 4,1, un total de 14 (représentant la somme des notes de français, la moyenne entre la deuxième et troisième langue, la note de mathématiques et celle de l'option spécifique), cinq disciplines insuffisantes, une somme des écarts négatifs à la moyenne de 4,5 et une somme des écarts positifs de 6,5. C'est donc de manière conforme au droit que la direction du collège avait constaté son échec et ne lui avait pas délivré le titre. De plus, la direction du collège n'avait pas commis d'erreur en décidant, le 2 juin 2017, de l'exclure de la session d'examens finale, puisque sa décision se fondait sur une application correcte du règlement relatif à la formation gymnasiale au collège de Genève du 29 juin 2016 (RGymCG - C 1 10.71). L'annulation de cette décision par la DGES II n'invalidait pas le raisonnement juridique du collège mais tenait compte des faits particuliers entourant le cas d'espèce, notamment l'apparente bonne foi de l'élève. En outre, l'intéressé avait pu passer l'ensemble des examens de maturité. À l'issue de celle-ci, il ne satisfaisait pas aux conditions d'obtention du titre. Il n'avait dès lors pas été empêché de passer l'ensemble des examens de maturité, de sorte qu'aucun dommage ne lui avait été causé. Enfin, l'ensemble de cette situation lui était imputable, dans la mesure où celle-ci trouvait son origine dans une négligence grave de sa part. M. A______ était invité à redoubler sa dernière année en vertu du RGymCG, avec toutes ses exigences. 9) Par acte du 23 octobre 2017, M. A______ a interjeté recours auprès de la chambre administrative de la Cour de justice (ci-après : la chambre administrative) contre la décision de la DGES II du 18 septembre 2017, concluant à son annulation et à l'organisation, dans les plus brefs délais, d'une session d'examens de rattrapage de la maturité, « sous suite de frais et dépens ».![endif]&gt;![if&gt; Bien que la législation n'en fasse pas mention, le département de l'instruction publique, de la culture et du sport (ci-après : DIP ou le département) organisait régulièrement des sessions de rattrapage, en particulier pour permettre à des étudiants ayant présenté un certificat médical lors de la session usuelle d'éviter de devoir perdre une année. On pouvait imaginer que le département disposait à cet égard d'un pouvoir d'appréciation. Il ne pouvait toutefois pas en abuser. La DGES II ne tenait pas compte des circonstances particulières du cas d'espèce, en particulier du fait que M. A______ avait passé l'ensemble des examens de maturité se sachant sous la menace imminente du prononcé de l'échec de maturité, alors même que la DGES II avait reconnu quelques jours après la fin de la session d'examens qu'il n'était pas coupable de fraude. La décision du 23 juin 2017 n'était pas susceptible de réparer le préjudice causé par la direction du collège prononçant l'échec à la session de maturité. En considérant qu'il n'avait pas été empêché de passer l'ensemble des examens dans des conditions satisfaisantes d'un point de vue psychique et de manière équivalente aux autres élèves, la DGES II avait mésusé de son pouvoir d'appréciation. Par ailleurs, l'organisation d'une session d'examens de rattrapage à la maturité aurait été une solution proportionnée, dans la mesure où cela aurait permis de réparer le trouble subi et de sauvegarder ses intérêts. L'échec de la session de maturité était dû au stress causé par la décision de la direction du 2 juin 2017. En créant une situation particulièrement défavorable d'un point de vue psychique, notamment en le laissant passer l'ensemble des examens sous la menace d'un échec total de la session, le collège n'avait pas respecté son intégrité psychique. La DGES II n'avait pas non plus tenu compte de son état de dépression latent. En ne réparant pas le préjudice et en refusant de considérer le dommage causé par le collège, la DGES II n'avait pas apporté une protection suffisante à son intégrité psychique. 10) Le 23 novembre 2016 (recte : 2017), le DIP a conclu au rejet du recours « sous suite de dépens ».![endif]&gt;![if&gt; Comme tout élève, M. A______ connaissait le règlement du collège, qui interdisait formellement l'usage et la détention de matériel non autorisé lors d'un examen. De plus, il était de la responsabilité de chaque élève de vérifier son matériel et de s'assurer d'être en possession du matériel adéquat et autorisé pour passer ses examens. La version française du livre était assimilée à du matériel non autorisé qui permettait l'accès à des informations utiles à la réussite de l'épreuve. Le fait de posséder ce matériel non autorisé sur le pupitre pouvait être considéré comme une tentative de fraude. La direction du collège était donc légitimée à conclure à une tentative de fraude et donc à annuler la session d'examens. En outre, force était de constater qu'avant la session des examens de juin, M. A______ ne pouvait pas obtenir la maturité, selon le bulletin scolaire du 19 juin 2017. En effet, l'intéressé était non promu, avec une moyenne générale de 4,3, cinq disciplines insuffisantes à la moyenne, un total « FR, LE, MA et OS » de 15,5 et une compensation des écarts à la moyenne de 0,0. Après la session d'examens de juin 2017, il n'avait pas obtenu la maturité. Les moyennes des différentes disciplines obtenues aux examens de maturité étaient très proches des moyennes de disciplines avant les examens de maturité. La situation de stress dans laquelle il disait s'être retrouvé n'avait dès lors pas affecté de manière sensible ses résultats scolaires. M. A______ avait commis une négligence grave en laissant le livre sur son pupitre. Malgré cela, la DGES II avait néanmoins admis son recours et l'avait autorisé à continuer ses examens. N'ayant pas obtenu la maturité, il imputait la faute de son propre échec à la décision du collège qui aurait entraîné un stress lors de ses examens. Cette situation n'était rien d'autre que la conséquence d'une négligence voire d'un manque de sérieux de la part de l'intéressé qui ne pouvait que lui être reproché et dont il était seul tenu pour responsable. 11) Le 22 décembre 2017, M. A______ a répliqué, persistant dans ses conclusions.![endif]&gt;![if&gt; Il s'était présenté aux examens contre l'avis de tous. Lors de chaque examen, il avait été découragé par les professeurs présents qui affirmaient qu'il ferait mieux de rentrer chez lui, puisque son échec avait été prononcé. Il serait curieux d'admettre qu'aucun dommage ne lui avait été causé et qu'il avait pu passer l'ensemble de ses examens dans des conditions correctes. Le prononcé d'échec en plein milieu de la session d'examens était de nature à causer un dommage tant cela était de nature à engendrer une situation de stress non négligeable. La décision de la DGES II du 23 juin 2017 n'était pas susceptible de réparer son préjudice, le mal étant déjà fait. Au vu de la décision de la DGES II du 23 juin 2017, c'était à tort que le DIP affirmait que la situation lui était imputable. Il n'y avait eu ni fraude ni tentative de fraude. Le département ne pouvait pas préjuger des résultats qu'il aurait pu obtenir s'il lui avait été permis de passer l'ensemble de ses examens dans des conditions favorables, comme le reste de ses camarades. À suivre le DIP, il conviendrait de systématiquement prononcer l'échec des élèves lorsque, avant la session finale d'examens, ceux-ci ne satisfaisaient pas encore aux conditions d'obtention de la maturité. Cela reviendrait à supprimer tout effet de pondération auxdits examens de maturité, alors que ces derniers comptaient en réalité pour la moitié des moyennes annuelles. Cela reviendrait également à nier la possibilité pour un élève d'améliorer sa moyenne générale lors de la session finale des examens de maturité. 12) Sur ce, la cause a été gardée à juger, ce dont les parties ont été informées par courrier du juge délégué du 4 janvier 2018.![endif]&gt;![if&gt; EN DROIT 1) Interjeté en temps utile devant la juridiction compétente, le recours est recevable de ces points de vue (art. 132 de la loi sur l'organisation judiciaire du 26 septembre 2010 - LOJ - E 2 05 ; art. 40 du règlement de l'enseignement secondaire II et tertiaire B du 29 juin 2016 - REST - C 1 10.31 ; art. 62 al. 1 let. a et 17 al. 3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ATA/59/2018 du 23 janvier 2018 consid. 3b ; ATA/1059/2015 du 6 octobre 2015 consid. 3b et les arrêts cités). Un intérêt digne de protection suppose un intérêt actuel à obtenir l’annulation de la décision attaquée. L’existence d’un intérêt actuel s’apprécie non seulement au moment du dépôt du recours, mais aussi lors du prononcé de la décision sur recours ( ATA/1592/2017 du 12 décembre 2017 consid. 2c et les références citées). c. En l'occurrence, la chambre de céans ignore si le recourant est en train de redoubler sa quatrième année et s'il se présentera à la session d'examens de maturité prévue à la fin de l'année scolaire 2018, ce qui pourrait avoir des effets sur la question de sa qualité pour recourir. Cette problématique peut toutefois souffrir de rester indécise vu le sort réservé au litige. 3) Dans le corps de son mémoire de recours, le recourant propose son audition.![endif]&gt;![if&gt;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ATA/1347/2017 du 3 octobre 2017 consid. 2a ; ATA/643/2016 du 26 juillet 2016 et les arrêts cités).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l'espèce, pour autant qu’il faille comprendre des termes « Audition de Monsieur M. A______ » que le recourant sollicite des actes d’instruction, sa demande sera écartée. En effet, la chambre de céans estime être suffisamment renseignée sur les éléments pertinents du litige pour le trancher sans procéder à des actes d’instruction complémentaires, et au surplus l'intéressé n'indique pas en quoi son audition serait susceptible d'apporter des éléments supplémentaires par rapport à ses allégués écrits et aux diverses pièces présentes au dossier. 4) 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5) a. À teneur de l'art. 29 al. 1 2 ème phr. REST, les conditions de promotion sont déterminées par les règlements ad hoc propres à chaque filière.![endif]&gt;![if&gt; b. Selon l'art. 28 REST, toute fraude ou tentative de fraude, tout plagiat ou toute tentative de plagiat entraîne l'annulation du travail au cours duquel il a lieu (note 1) et, le cas échéant, une intervention pédagogique et/ou une sanction disciplinaire (al. 1). Sont notamment considérées comme de la fraude la violation des consignes ou encore la détention d'un matériel ou d'un objet non autorisé (al. 2). Est considéré comme un plagiat le fait d'utiliser en son nom tout travail élaboré par un tiers, tel qu'un texte ou une œuvre visuelle ou sonore, sans en signaler la source (al. 3). Toute fraude ou tentative de fraude, tout plagiat ou toute tentative de plagiat dans le cadre de la procédure de qualification peut entraîner l'échec au titre (al. 4 dans sa teneur avant le 28 août 2017, date de l'entrée en vigueur de l'al. 4 dans sa teneur actuelle). Toute absence sans motif reconnu valable, toute fraude ou tentative de fraude, tout plagiat ou tentative de plagiat lors des examens de maturité peut entraîner l'annulation de la session et donc l'échec à la maturité (art. 54 RGymCG). c. En l'espèce, selon la chronologie du dossier, le recourant s'est présenté, le 31 mai 2017, à l'examen écrit d'allemand dans le cadre de la session des examens de maturité. Il avait déposé sur le coin de son pupitre la traduction française du livre sur lequel portait la seconde partie dudit examen. À 8h20 et alors que l'examen avait commencé depuis vingt minutes, le doyen responsable de cet enseignement a confisqué ledit livre qui ne faisait pas partie du matériel autorisé pour l'examen. Après avoir poursuivi et terminé son examen, il a été entendu par la directrice du collège sur ce fait. La direction du collège a prononcé son échec à la session de maturité par décision du 2 juin 2017. À la suite de son recours du 19 juin 2017, cette décision a été annulée par la DGES II, par décision du 23 juin 2017. La DGES II a relevé dans sa décision que les éléments du dossier ne permettaient pas d'acquérir la certitude qu'il existait une tentative de fraude. La bonne foi du recourant était retenue. Le DIP ne saurait dès lors être suivi lorsqu'il soutient que le recourant s'est rendu coupable d'une tentative de fraude et que la direction du collège était fondée à prononcer l'échec à la session de maturité pour ce motif. Bien qu'aucune décision sur effet suspensif ne figure au dossier, il ressort du procès-verbal des résultats de maturité du 22 juin 2017 que le recourant a été autorisé à poursuivre sa session d'examens de maturité. En effet, selon ce document, le recourant s'est présenté à toutes les disciplines faisant l’objet d’un examen écrit et oral de maturité (art. 47 al. 1 RGymCG ; le français, la deuxième langue nationale [allemand], les mathématiques, l’option spécifique [biologie et chimie] et la troisième langue [anglais]). 6) Le recourant ne conteste pas les résultats obtenus lors de ses différents examens de maturité. Il soutient en revanche avoir été affecté par sa situation, sous stress, en dépression et sujet à des crises d'angoisse, ce qui justifierait l'organisation d'une session de rattrapage.![endif]&gt;![if&gt; a. Dans les collèges et selon l'art. 52 al. 1 RGymCG, la maturité gymnasiale est obtenue si pour l'ensemble des quatorze notes de maturité le double de la somme de tous les écarts vers le bas par rapport à la note 4.0 n'est pas supérieur à la somme simple de tous les écarts vers le haut par rapport à cette même note (let. a), quatre notes au plus sont inférieures à 4.0 (let. b), un total minimal de 16.0 est obtenu pour les disciplines suivantes : français, moyenne entre langue 2 et langue 3, mathématiques et option spécifique (let. c). Le candidat auquel le certificat a été refusé en application du RGymCG a le droit de se présenter une seconde fois à condition qu’il refasse l’année terminale avec toutes ses exigences (al. 3). b. Les élèves ne se présentant pas ou ne se présentant que partiellement aux examens ne peuvent prétendre à la mise en place d'une session de rattrapage (art. 22E al. 1 REST). c. Selon l'art. 114 al. 1 de la loi sur l’instruction publique du 17 septembre 2015 (LIP - C 1 10), chaque élève a droit, dans le cadre scolaire, à une protection particulière de son intégrité physique et psychique et au respect de sa dignité. d.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scolaires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consid. 3b et les arrêts cités).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du 25 octobre 2016 ; ATA/712/2016 du 23 août 2016 ; ATA/155/2012 du 20 mars 2012 et les références citées). e.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ATA/121/2018 précité consid. 3c ; ATA/906/2016 précité ; ATA/712/2016 précité ; ATA/424/2011 du 28 juin 2011). Un motif d’empêchement ne peut, en principe, être invoqué par le candidat qu’avant ou pendant l’examen (arrêt du Tribunal administratif fédéral [ci-après : TAF] B-6593/2013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TAF B-6593/2013 précité et B-354/2009 du 24 septembre 2009 et les références citées ; ATA/121/2018 précité consid. 3c ; ATA/3543/2017 du 29 août 2017 ; ATA/906/2016 précité consid. 5d ; ATA/712/2016 précité consid. 5c). f. En l'espèce, force est de constater que le recourant s'est présenté à tous les examens écrits et oraux de la session de maturité prévus à l'art. 47 al. 1 RGymCG. Même s'il est possible que la situation à laquelle il était confronté a pu avoir un impact sur son état de concentration et/ou de stress, il ne ressort pas du dossier qu'il aurait consulté un médecin pour cela ou qu'il serait suivi pour ses crises d'angoisse ou sa dépression. Aucun certificat médical n'a été versé à la procédure qui attesterait d'un quelconque problème de santé à l'époque de la session d'examens de maturité à laquelle il a pris part. En s'étant présenté aux examens de maturité restants sans annoncer qu'il ne se sentirait pas en état de les soutenir au vu des circonstances, il a accepté le risque de se présenter dans un état déficient. Dès lors et en application de la jurisprudence précitée, les résultats obtenus ne peuvent pas être remis en cause. De la même façon, les circonstances entourant la session des examens de maturité ne sauraient justifier l'organisation d'une session de rattrapage, dans la mesure où le recourant n'a pas démontré, par pièces, leurs effets perturbateurs. Ainsi, il ressort du procès-verbal des résultats de maturité du 22 juin 2017 que le recourant a dans cinq disciplines une note en dessous de 4,0 (le français, l'allemand, la géographie, la philosophie et son option spécifique [la biologie et chimie]), de sorte qu'il ne satisfait pas à la condition de l'art. 52 al. 1 let. b RGymCG. Il ne répond pas non plus à la condition de l'art. 52 al. 1 let. c RGymCG, puisque le total obtenu est de 13,75. Enfin, la condition de l'art. 52 al. 1 let. a RGymCG n'est pas non plus remplie, dans la mesure où le double de la somme de tous les écarts vers le bas par rapport à la note 4,0, soit 9,0, est supérieur à la somme simple de tous les écarts vers le haut par rapport à 4,0, soit 6,5. Le recourant ne satisfaisant pas aux conditions de l'art. 52 al. 1 RGymCG, la décision du DIP du 18 septembre 2017 qui constate son échec à la maturité et qui refuse d'organiser une session de rattrapage est conforme au droit. 7) Au vu de ce qui précède, le recours sera rejeté.![endif]&gt;![if&gt; 8) Vu l'îssue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