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A/4220/2010 vom 19. Mai 2011</w:t>
      </w:r>
    </w:p>
    <w:p>
      <w:r>
        <w:t>GE Cour de justice, 2011-05-19, FR</w:t>
      </w:r>
    </w:p>
    <w:p>
      <w:r>
        <w:rPr>
          <w:b/>
        </w:rPr>
        <w:t xml:space="preserve">Quelle: </w:t>
      </w:r>
      <w:r>
        <w:t>https://mcp.opencaselaw.ch/entscheid/ge_gerichte_A_4220_2010</w:t>
      </w:r>
    </w:p>
    <w:p>
      <w:r>
        <w:t>FR: GE_GERICHTE A/4220/2010 du 19 mai 2011</w:t>
      </w:r>
    </w:p>
    <w:p>
      <w:r>
        <w:t>IT: GE_GERICHTE A/4220/2010 del 19 maggio 2011</w:t>
      </w:r>
    </w:p>
    <w:p>
      <w:pPr>
        <w:pStyle w:val="Heading2"/>
      </w:pPr>
      <w:r>
        <w:t>Regeste</w:t>
      </w:r>
    </w:p>
    <w:p>
      <w:r>
        <w:t>; PC ; DOMICILE ; INTERDICTION ; AUTORITÉ PARENTALE | Peuvent prétendre à des prestations complémentaires AVS/AI les personnes qui - si elles ont leur domicile ou leur résidence habituelle en Suisse - ont droit à une rente ou à une allocation pour assurance-invalidité. Le domicile d'une personne est déterminé par les articles 23 à 26 du Code civil suisse (13 LPGA). S'agissant d'un enfant majeur interdit, son domicile est au domicile de ses parents dans l'hypothèse où l'autorité parentale a été étendue (25 al. 1 CCS et 385 CCS) et au domicile de l'autorité tutélaire, dans l'hypothèse où il est sous tutelle (25 al. 2 CCS). Reste réservée, dans les deux hypothèses, la constitution d'un domicile volontaire au sens de l'article 23 CCS. | LPC 4; LPGA 13; CCS 23; CCS 25; CCS 385</w:t>
      </w:r>
    </w:p>
    <w:p>
      <w:pPr>
        <w:pStyle w:val="Heading2"/>
      </w:pPr>
      <w:r>
        <w:t>Erwägungen</w:t>
      </w:r>
    </w:p>
    <w:p>
      <w:r>
        <w:rPr>
          <w:b/>
        </w:rPr>
        <w:t>E. 8</w:t>
      </w:r>
    </w:p>
    <w:p>
      <w:r>
        <w:t>Le recours est admis.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2'000 fr. PAR CES MOTIFS, LA CHAMBRE DES ASSURANCES SOCIALES : Statuant conformément à l'art. 133 al. 2 LOJ A la forme : Déclare le recours recevable. Au fond : L'admet, annule partiellement la décision du 10 novembre 2010, dit que l'assurée est domiciliée dans le canton de Genève dès le 10 octobre 2009 et renvoie la cause à l'intimé pour nouvelle décision au sens des considérants. Dit que la procédure est gratuite. Condamne l'intimé au versement d'une indemnité de procédure de 2'000 fr. en faveur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