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A/4217/2016 vom 19. Juni 2017</w:t>
      </w:r>
    </w:p>
    <w:p>
      <w:r>
        <w:t>GE Cour de justice, 2017-06-19, FR</w:t>
      </w:r>
    </w:p>
    <w:p>
      <w:r>
        <w:rPr>
          <w:b/>
        </w:rPr>
        <w:t xml:space="preserve">Quelle: </w:t>
      </w:r>
      <w:r>
        <w:t>https://mcp.opencaselaw.ch/entscheid/ge_gerichte_A_4217_2016</w:t>
      </w:r>
    </w:p>
    <w:p>
      <w:r>
        <w:t>FR: GE_GERICHTE A/4217/2016 du 19 juin 2017</w:t>
      </w:r>
    </w:p>
    <w:p>
      <w:r>
        <w:t>IT: GE_GERICHTE A/4217/2016 del 19 giugno 2017</w:t>
      </w:r>
    </w:p>
    <w:p>
      <w:pPr>
        <w:pStyle w:val="Heading2"/>
      </w:pPr>
      <w:r>
        <w:t>Erwägungen</w:t>
      </w:r>
    </w:p>
    <w:p>
      <w:r>
        <w:rPr>
          <w:b/>
        </w:rPr>
        <w:t>E. 1</w:t>
      </w:r>
    </w:p>
    <w:p>
      <w:r>
        <w:t>conformément à l'art. 1a, al. 1, let. c, LAVS,</w:t>
      </w:r>
    </w:p>
    <w:p>
      <w:r>
        <w:rPr>
          <w:b/>
        </w:rPr>
        <w:t>E. 2</w:t>
      </w:r>
    </w:p>
    <w:p>
      <w:r>
        <w:t>conformément à l'art. 1a, al. 3, let. a, LAVS,</w:t>
      </w:r>
    </w:p>
    <w:p>
      <w:r>
        <w:rPr>
          <w:b/>
        </w:rPr>
        <w:t>E. 3</w:t>
      </w:r>
    </w:p>
    <w:p>
      <w:r>
        <w:t>en vertu d'une convention internationale (al. 2). Les ressortissants étrangers âgés de moins de 20 ans qui ont leur domicile et leur résidence habituelle (art. 13 LPGA) en Suisse ont droit aux mesures de réadaptation s'ils remplissent eux-mêmes les conditions prévues à l'art. 6, al. 2, ou si : a. lors de la survenance de l'invalidité, leur père ou mère compte, s'il s'agit d'une personne étrangère, au moins une année entière de cotisations ou dix ans de résidence ininterrompue en Suisse; et si b. eux-mêmes sont nés invalides en Suisse ou, lors de la survenance de l'invalidité, résidaient en Suisse sans interruption depuis une année au moins ou depuis leur naissance. Sont assimilés aux enfants nés invalides en Suisse les enfants qui ont leur domicile et leur résidence habituelle en Suisse, mais qui sont nés invalides à l'étranger, si leur mère a résidé à l'étranger deux mois au plus immédiatement avant leur naissance. Le Conseil fédéral décide dans quelle mesure l'AI prend en charge les dépenses occasionnées à l'étranger par l'invalidité (al. 3). Selon l’art. 12 al. 1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Selon l’art. 2 al. 1 du règlement sur l’assurance-invalidité du 17 janvier 1961 (831.201 - RAI),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 Selon l’art. 3 RAI, la liste des infirmités congénitales prévue à l'art. 13 LAI fait l'objet d'une ordonnance spéciale. 5.        En l’espèce, les mesures médicales requises par le recourant font partie des mesures de réadaptation et sont soumises aux conditions d’assurance précitées. Il n’est pas contesté que l’invalidité du recourant est survenue en juillet 2010, date à laquelle a débuté le traitement nécessité par l’infirmité congénitale (OIC 462). ![endif]&gt;![if&gt; Dès lors que le recourant est arrivé en Suisse en juin 2010, il ne comptait pas une année entière de résidence ininterrompue en Suisse lors de la survenance de l’invalidité (condition cumulative posée à l’art. 9 al. 2 let. b LAI), de sorte que la chambre de céans ne peut que constater, à la suite de l’intimé, que les conditions d’assurance ne sont pas remplies. 6.        Partant, le recours ne peut qu’être rejeté.![endif]&gt;![if&gt;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