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A/4215/2020 vom 24. Februar 2022</w:t>
      </w:r>
    </w:p>
    <w:p>
      <w:r>
        <w:t>GE Cour de justice, 2022-02-24, FR</w:t>
      </w:r>
    </w:p>
    <w:p>
      <w:r>
        <w:rPr>
          <w:b/>
        </w:rPr>
        <w:t xml:space="preserve">Quelle: </w:t>
      </w:r>
      <w:r>
        <w:t>https://mcp.opencaselaw.ch/entscheid/ge_gerichte_A_4215_2020</w:t>
      </w:r>
    </w:p>
    <w:p>
      <w:r>
        <w:t>FR: GE_GERICHTE A/4215/2020 du 24 février 2022</w:t>
      </w:r>
    </w:p>
    <w:p>
      <w:r>
        <w:t>IT: GE_GERICHTE A/4215/2020 del 24 febbraio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Toutefois, dans la mesure où le recours était, au 1 er janvier 2021, pendant devant la Cour de céans, il reste soumis à l'ancien droit (cf. art. 82 a LPGA).![endif]&gt;![if&gt;</w:t>
      </w:r>
    </w:p>
    <w:p>
      <w:r>
        <w:rPr>
          <w:b/>
        </w:rPr>
        <w:t>E. 4</w:t>
      </w:r>
    </w:p>
    <w:p>
      <w:r>
        <w:t>Le 1 er janvier 2022, sont entrées en vigueur les modifications de la LAI du 19 juin 2020 (développement continu de l’AI ; RO 2021 705).![endif]&gt;![if&gt;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a été rendue antérieurement au 1 er janvier 2022, de sorte que les dispositions légales applicables seront citées dans leur ancienne teneur.</w:t>
      </w:r>
    </w:p>
    <w:p>
      <w:r>
        <w:rPr>
          <w:b/>
        </w:rPr>
        <w:t>E. 5</w:t>
      </w:r>
    </w:p>
    <w:p>
      <w:r>
        <w:t>Interjeté dans les forme et délai prévus par la loi, le recours est recevable (art. 56 LPGA; art. 62 al. 1 de la de loi sur la procédure administrative du 12 septembre 1985 [LPA - E 5 10]).![endif]&gt;![if&gt;</w:t>
      </w:r>
    </w:p>
    <w:p>
      <w:r>
        <w:rPr>
          <w:b/>
        </w:rPr>
        <w:t>E. 6</w:t>
      </w:r>
    </w:p>
    <w:p>
      <w:r>
        <w:t>Se pose en premier lieu la question de l'objet du litige. ![endif]&gt;![if&gt;</w:t>
      </w:r>
    </w:p>
    <w:p>
      <w:r>
        <w:rPr>
          <w:b/>
        </w:rPr>
        <w:t>E. 6.1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2.1).![endif]&gt;![if&gt;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w:t>
      </w:r>
    </w:p>
    <w:p>
      <w:r>
        <w:rPr>
          <w:b/>
        </w:rPr>
        <w:t>E. 6.2</w:t>
      </w:r>
    </w:p>
    <w:p>
      <w:r>
        <w:t>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4.2).![endif]&gt;![if&gt;</w:t>
      </w:r>
    </w:p>
    <w:p>
      <w:r>
        <w:rPr>
          <w:b/>
        </w:rPr>
        <w:t>E. 6.3</w:t>
      </w:r>
    </w:p>
    <w:p>
      <w:r>
        <w:t>En l'occurrence, l'assuré n'a déposé qu'une seule demande de prestations, en septembre 2013, sur laquelle l'OAI a statué par décision du 9 mars 2016, annulée par la Cour de céans en date du 29 septembre 2016. La Cour a reconnu à l'assuré le droit à une rente entière d'invalidité limitée dans le temps, de mars 2014 à janvier 2015 - date au-delà de laquelle elle a confirmé que l'assuré ayant recouvré une pleine capacité à exercer une activité adaptée, le degré d'invalidité n'était plus que de 9% -, ainsi qu'à une mesure d'orientation professionnelle. ![endif]&gt;![if&gt; Dans sa décision litigieuse du 11 novembre 2020, intitulée "de refus de mesures professionnelles et de rente d'invalidité", l'intimé a pourtant réexaminé le droit de l'assuré sous forme de rente, pour la période postérieure à l'arrêt de la Cour et ce, bien qu'il n'y ait pas eu de nouvelle demande de prestation déposée en ce sens dans l'intervalle. Il est en effet apparu, au cours des tentatives de l'intimé de mettre en œuvre la mesure accordée, que l'état de l'assuré s'était à plusieurs reprises aggravé. C'est d'ailleurs ce qui a conduit l'intimé à proposer, dans sa réponse du 13 janvier 2021, l'octroi d'une rente entière limitée dans le temps, du 1 er novembre 2016 au 28 février 2019. Dans ces conditions, il convient de considérer que le litige, tel que défini par la décision attaquée, porte non seulement sur le droit du recourant à une mesure d'orientation professionnelle, mais également sur son droit éventuel à une rente, postérieurement à l'arrêt rendu par la Cour de céans et, par conséquent, sur la question d'une éventuelle aggravation de son état de santé susceptible d'influencer son droit aux prestations. Le recourant requiert l'octroi d'une rente entière d'invalidité du 20 novembre 2016 au 28 février 2021 au moins, puis d'une demi-rente à compter de mars 2021, en sus de l'orientation professionnelle. L'intimé, quant à lui, a admis, dans sa réponse, que l'assuré avait traversé deux périodes d'incapacité totale de travail, du 21 novembre 2016 au 19 novembre 2018, puis du 30 septembre 2019 au 8 juin 2020, la première ouvrant droit à une rente entière d’invalidité fondée sur un degré de 100% du 1 er novembre 2016 au 28 février 2019, la seconde étant qualifiée de "courte durée" et n'ouvrant droit, selon lui, à aucune prestation. Pour le reste, il soutient que le degré d'invalidité est demeuré inchangé, à 9%. Dès lors, seule reste litigieuse la période postérieure.</w:t>
      </w:r>
    </w:p>
    <w:p>
      <w:r>
        <w:rPr>
          <w:b/>
        </w:rPr>
        <w:t>E. 7</w:t>
      </w:r>
    </w:p>
    <w:p>
      <w:r>
        <w:t>![endif]&gt;![if&gt;</w:t>
      </w:r>
    </w:p>
    <w:p>
      <w:r>
        <w:rPr>
          <w:b/>
        </w:rPr>
        <w:t>E. 7.1</w:t>
      </w:r>
    </w:p>
    <w:p>
      <w:r>
        <w:t>L’art. 17 al. 1 er LPGA dispose que si le taux d’invalidité du bénéficiaire de la rente subit une modification notable, la rente est, d’office ou sur demande, révisée pour l’avenir, à savoir augmentée ou réduite en conséquence, ou encore supprimée. ![endif]&gt;![if&gt;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7.2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depuis le 1 er janvier 2008). ![endif]&gt;![if&gt; L’assuré a droit à une rente entière s’il est invalide à 70% au moins, à un trois-quarts de rente s'il est invalide à 60% au moins, à une demi-rente s’il est invalide à 50% au moins, ou à un quart de rente s’il est invalide à 40%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7.3</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7.4</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2.2.).![endif]&gt;![if&gt;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 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 bis al. 1 RAI, l’augmentation de la rente prend effet, si la révision est demandée par l’assuré, au plus tôt dès le mois où cette demande est présentée (let. a), si la révision a lieu d’office, dès le mois pour lequel celle-ci avait été prévue (let. b).</w:t>
      </w:r>
    </w:p>
    <w:p>
      <w:r>
        <w:rPr>
          <w:b/>
        </w:rPr>
        <w:t>E. 8</w:t>
      </w:r>
    </w:p>
    <w:p>
      <w:r>
        <w:t>En l'espèce, l'intimé reconnaissant au recourant le droit à une rente entière du 1 er novembre 2016 au 28 février 2019 - ce dont la Cour de céans prend acte -, seule reste litigieuse la période débutant le 1 er mars 2019. ![endif]&gt;![if&gt; Le recourant demande l'octroi d'une rente entière jusqu'au 28 février 2021 au moins, au motif qu'auparavant, son état n'était pas stabilisé, ce qui a d'ailleurs conduit l'assureur-accidents à lui verser des indemnités journalières jusqu'à cette date.</w:t>
      </w:r>
    </w:p>
    <w:p>
      <w:r>
        <w:rPr>
          <w:b/>
        </w:rPr>
        <w:t>E. 8.1</w:t>
      </w:r>
    </w:p>
    <w:p>
      <w:r>
        <w:t>C'est le lieu de rappeler qu'en vertu de son obligation de réduire le dommage, il incombe à l'assuré de mettre sa capacité de gain à profit dès que cela est médicalement exigible. Dans une cause récente dans laquelle un assuré faisait grief à l'OAI d'avoir statué sans attendre que sa situation médicale soit suffisamment stable, le Tribunal fédéral a rappelé que, dans l'assurance-invalidité, l'invalidité survient dès qu'elle est, par sa nature et sa gravité, propre à ouvrir droit aux prestations entrant en considération. Pour déterminer le droit à une rente, il faut ainsi examiner si les conditions de l'art. 28 al. 1 LAI sont remplies. Contrairement à l'assurance-invalidité, l'assurance-accidents est, quant à elle, chargée du traitement de l'atteinte à la santé (cf. art. 10 LAA) et le droit à une rente de cette assurance ne dépend pas de la durée d'une incapacité de travail, mais du moment à partir duquel il n'y a plus lieu d'attendre de la continuation du traitement médical une sensible amélioration de l'état de l'assuré et du terme d'éventuelles mesures de réadaptation de l'assurance-invalidité. Les offices AI n'ont, eux, pas à attendre l'issue des mesures thérapeutiques, ni la stabilisation du cas, mais sont tenus d'évaluer la capacité de gain des assurés bien avant (arrêt du Tribunal fédéral 8C_239/2020 du 19 avril 2021 consid. 8.2).![endif]&gt;![if&gt; Dans une cause relative à la suppression d'une rente d'invalidité, le Tribunal fédéral a rappelé qu'une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l'office AI. En l'occurrence, le fait qu'une intervention chirurgicale soit proposée comme unique option thérapeutique faisait douter que la situation médicale de l'assuré soit stabilisée de manière durable au point que les exigences de l'art. 88a RAI soient remplies (arrêt du Tribunal fédéral 8C_510/2020 du 15 avril 2021 consid. 2.2 et 4.2 et les références).</w:t>
      </w:r>
    </w:p>
    <w:p>
      <w:r>
        <w:rPr>
          <w:b/>
        </w:rPr>
        <w:t>E. 8.2</w:t>
      </w:r>
    </w:p>
    <w:p>
      <w:r>
        <w:t>En l'occurrence, après l'opération pratiquée le 8 octobre 2018, il n'a pas immédiatement été question d'une intervention supplémentaire. Au contraire, dans son rapport du 20 novembre 2018, le Dr G______ a qualifié l'état de son patient de stationnaire et a jugé ce dernier apte à reprendre à plein temps une activité adaptée, c'est-à-dire sédentaire, revenant ainsi à une situation similaire à celle qui prévalait fin 2014. L'état de l'assuré à ce moment-là est clairement établi par les documents médicaux versés au dossier, de sorte qu'une instruction complémentaire ne se justifie nullement. L'intervention suivante n'a eu lieu que le 30 septembre 2019, soit près d'une année plus tard et n'était pas envisagée d'emblée. Dans ces conditions, c'est à juste titre que l'intimé a considéré l'amélioration constatée courant novembre 2018 comme durable, sans complication à prévoir, et qu'il conclut que le droit à la rente entière s'est éteint trois mois plus tard, soit en février 2019 ![endif]&gt;![if&gt; Il n'y a pas lieu de revenir ici sur le calcul du degré d'invalidité, celui-ci étant par définition identique à ce qu'il était avant l'intervention de novembre 2016 : les atteintes à la santé sont inchangées et clairement établies, tout comme les limitations en découlant. Comme précédemment, les médecins sont unanimes à conclure à une capacité de travail entière dans une activité sédentaire respectant les limitations fonctionnelles énoncées par le médecin d'arrondissement de la SUVA (cf. rapport du Dr G______ du 20 novembre 2018, rapport du Dr E______ du 12 avril 2018, avis du SMR du 15 janvier 2019). On relèvera par ailleurs que la réduction supplémentaire de 20% du revenu d'invalide sollicitée par le recourant avait d'ores et déjà été appliquée par l'intimé dans son calcul du degré d'invalidité. Quant à s'écarter de l'ESS pour fixer le revenu d'invalide, cela ne se justifie aucunement. Certes, le recourant ne pouvait plus envisager qu'une activité sédentaire. Cependant, il est de jurisprudence constante que, pour fixer le revenu d'invalide, il convient de se fonder, sur le revenu auquel peuvent prétendre les salariés effectuant des activités simples et répétitives.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(arrêt 9C_692/2015 du 23 février 2016 consid. 3.1 ; arrêt I 171/04 du 1er avril 2005 consid. 4.2, in REAS 2005 p. 240).</w:t>
      </w:r>
    </w:p>
    <w:p>
      <w:r>
        <w:rPr>
          <w:b/>
        </w:rPr>
        <w:t>E. 8.3</w:t>
      </w:r>
    </w:p>
    <w:p>
      <w:r>
        <w:t>Une seconde période d'incapacité de travail a suivi l'intervention pratiquée le 30 septembre 2019. L'intimé admet que cette nouvelle période d'incapacité, totale et quelle que soit l'activité envisagée, a duré jusqu'au 8 juin 2020. En effet, le 9 juin 2020, la Dresse H______ reconnaissait à son patient, à nouveau, une totale capacité de travail dans un travail sédentaire sans port de charges, tout comme le médecin d'arrondissement de la SUVA après un examen pratiqué le 30 juin 2020. Comme précédemment, le recourant ne peut tirer argument du fait que l'assureur-accident ait néanmoins considéré son état comme non stabilisé jusqu'en février 2021. Une fois encore, en juin 2020, la situation est redevenue semblable à celles prévalant fin 2014 et en novembre 2018, de sorte que le degré d'invalidité a à nouveau été de 9%. ![endif]&gt;![if&gt; C'est de manière erronée que l'intimé a en revanche nié tout droit à une rente à l'assuré du fait de cette nouvelle période d'incapacité, qualifiée à tort de "courte durée". Elle s'est en effet prolongée plus de huit mois C'est le lieu de rappeler qu'en vertu de l'art. 88a al 2 RAI, si la capacité de gain de l'assuré se dégrade, ce changement est déterminant pour l’accroissement du droit aux prestations dès qu’il a duré trois mois sans interruption notable. L’art. 29bis RAI, auquel il est renvoyé, précise que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En l'occurrence, la rente a été supprimée une première fois le 31 janvier 2015. Une nouvelle incapacité est survenue le 21 novembre 2016, soit moins de trois ans plus tard. La rente a été supprimée une nouvelle fois le 28 février 2019. L'incapacité suivante a débuté le 30 septembre 2019, soit, là encore, moins de trois ans plus tard. Dans ces conditions, l'intimé aurait dû reconnaître à l'assuré un droit à la rente dans les trois mois suivant le début du nouvel arrêt de travail et jusqu'à trois mois après l'amélioration constatée, soit du 1 er décembre 2019 au 30 septembre 2020.</w:t>
      </w:r>
    </w:p>
    <w:p>
      <w:r>
        <w:rPr>
          <w:b/>
        </w:rPr>
        <w:t>E. 9</w:t>
      </w:r>
    </w:p>
    <w:p>
      <w:r>
        <w:t>Se pose à présent la question de l'orientation professionnelle refusée par l'intimé au motif que l'assuré n'aurait pas collaboré à l'instruction de son dossier, d'une part, que les conditions n'en seraient pas remplies dès lors que l'assuré n'a conclu à l'octroi d'une telle mesure qu'à titre subsidiaire et seulement à compter de mars 2021, d'autre part. ![endif]&gt;![if&gt;</w:t>
      </w:r>
    </w:p>
    <w:p>
      <w:r>
        <w:rPr>
          <w:b/>
        </w:rPr>
        <w:t>E. 9.1</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w:t>
      </w:r>
    </w:p>
    <w:p>
      <w:r>
        <w:rPr>
          <w:b/>
        </w:rPr>
        <w:t>E. 9.2</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en vigueur dès le 1 er janvier 2008). L’art. 8 al. 3 let. b LAI dispose que les mesures de réadaptation comprennent les mesures d’ordre professionnel (orientation professionnelle, formation professionnelle initiale, reclassement, placement, aide en capital).![endif]&gt;![if&gt;</w:t>
      </w:r>
    </w:p>
    <w:p>
      <w:r>
        <w:rPr>
          <w:b/>
        </w:rPr>
        <w:t>E. 9.3</w:t>
      </w:r>
    </w:p>
    <w:p>
      <w:r>
        <w:t>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références).![endif]&gt;![if&gt;</w:t>
      </w:r>
    </w:p>
    <w:p>
      <w:r>
        <w:rPr>
          <w:b/>
        </w:rPr>
        <w:t>E. 9.4</w:t>
      </w:r>
    </w:p>
    <w:p>
      <w:r>
        <w:t>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1).![endif]&gt;![if&gt;</w:t>
      </w:r>
    </w:p>
    <w:p>
      <w:r>
        <w:rPr>
          <w:b/>
        </w:rPr>
        <w:t>E. 9.5</w:t>
      </w:r>
    </w:p>
    <w:p>
      <w:r>
        <w:t>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![endif]&gt;![if&gt;</w:t>
      </w:r>
    </w:p>
    <w:p>
      <w:r>
        <w:rPr>
          <w:b/>
        </w:rPr>
        <w:t>E. 9.6</w:t>
      </w:r>
    </w:p>
    <w:p>
      <w:r>
        <w:t>Selon l’art. 8 a LAI entré en vigueur le 1 er janvier 2012, les bénéficiaires de rente ont droit à des mesures de nouvelle réadaptation si leur capacité de gain peut, selon toute vraisemblance, être améliorée et ces mesures sont de nature à améliorer leur capacité de gain (al. 1). Les mesures de nouvelle réadaptation destinées aux bénéficiaires de rente comprennent des mesures de réinsertion préparant à la réadaptation professionnelle telles que prévues à l’art. 14 a al. 2 LAI, des mesures d’ordre professionnel telles que prévues aux art. 15 à 18 c LAI, la remise de moyens auxiliaires conformément aux art. 21 à 21 quater LAI, l’octroi de conseils et d’un suivi aux bénéficiaires de rente et à leur employeur (al. 2). Les mesures de réinsertion peuvent être accordées plusieurs fois et excéder la durée d’un an au total (al. 3). ![endif]&gt;![if&gt;</w:t>
      </w:r>
    </w:p>
    <w:p>
      <w:r>
        <w:rPr>
          <w:b/>
        </w:rPr>
        <w:t>E. 9.7</w:t>
      </w:r>
    </w:p>
    <w:p>
      <w:r>
        <w:t>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références).![endif]&gt;![if&gt;</w:t>
      </w:r>
    </w:p>
    <w:p>
      <w:r>
        <w:rPr>
          <w:b/>
        </w:rPr>
        <w:t>E. 9.8</w:t>
      </w:r>
    </w:p>
    <w:p>
      <w:r>
        <w:t>En l'espèce, le premier argument avancé par l'intimé dans la décision litigieuse pour nier au recourant le droit à une mesure d'orientation professionnelle ne résiste pas à l'examen. Il a été clairement démontré que l'assuré n'a pas fait preuve de mauvaise volonté et que c'est bel et bien son état de santé qui a contrecarré la mise en œuvre de la mesure ordonnée par la Cour de céans. L'intimé lui a d'ailleurs reconnu, faut-il le rappeler, une totale incapacité de travail – et donc de réadaptation – depuis novembre 2016. ![endif]&gt;![if&gt;</w:t>
      </w:r>
    </w:p>
    <w:p>
      <w:r>
        <w:rPr>
          <w:b/>
        </w:rPr>
        <w:t>E. 9.9</w:t>
      </w:r>
    </w:p>
    <w:p>
      <w:r>
        <w:t>Quant au second argument avancé par l'intimé, il est également dénué de fondement. On ne saurait déduire du simple fait que l'assuré a principalement conclu à l'octroi d'une rente entière un défaut de capacité subjective à la réadaptation, d'autant moins qu'il réclame celle-ci depuis des années sans faiblir. ![endif]&gt;![if&gt; La Cour de céans, dans son arrêt du 29 septembre 2016 entré en force, a d'ores et déjà jugé que les conditions d'octroi d'une orientation professionnelle étaient remplies, l'assuré ne disposant pas des connaissances suffisantes sur les aptitudes exigées et les possibilités d'emploi disponibles pour choisir une profession adaptée. Cela était d'autant plus vrai au moment de la décision litigieuse, dès lors que l'intéressé était désormais âgé de 61 ans et éloigné du marché du travail depuis plusieurs années. Dans ces conditions, la Cour de céans confirme le droit du recourant à une mesure d'orientation professionnelle.</w:t>
      </w:r>
    </w:p>
    <w:p>
      <w:r>
        <w:rPr>
          <w:b/>
        </w:rPr>
        <w:t>E. 10</w:t>
      </w:r>
    </w:p>
    <w:p>
      <w:r>
        <w:t>Au vu de ce qui précède, le recours est admis partiellement et la décision du 11 novembre 2020 annulée. ![endif]&gt;![if&gt; Le recourant obtenant gain de cause, une indemnité de CHF 2'000.- lui est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500.-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