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A/4208/2013 vom 20. Mai 2014</w:t>
      </w:r>
    </w:p>
    <w:p>
      <w:r>
        <w:t>GE Cour de justice, 2014-05-20, FR</w:t>
      </w:r>
    </w:p>
    <w:p>
      <w:r>
        <w:rPr>
          <w:b/>
        </w:rPr>
        <w:t xml:space="preserve">Quelle: </w:t>
      </w:r>
      <w:r>
        <w:t>https://mcp.opencaselaw.ch/entscheid/ge_gerichte_A_4208_2013</w:t>
      </w:r>
    </w:p>
    <w:p>
      <w:r>
        <w:t>FR: GE_GERICHTE A/4208/2013 du 20 mai 2014</w:t>
      </w:r>
    </w:p>
    <w:p>
      <w:r>
        <w:t>IT: GE_GERICHTE A/4208/2013 del 20 maggio 2014</w:t>
      </w:r>
    </w:p>
    <w:p>
      <w:pPr>
        <w:pStyle w:val="Heading2"/>
      </w:pPr>
      <w:r>
        <w:t>Erwägungen</w:t>
      </w:r>
    </w:p>
    <w:p>
      <w:r>
        <w:rPr>
          <w:b/>
        </w:rPr>
        <w:t>E. 1</w:t>
      </w:r>
    </w:p>
    <w:p>
      <w:r>
        <w:t>ère Chambre En la cause FONDATION COLLECTIVE VITA, c/o Zurich Cie d'Ass. sur la vie, sise Austrasse 46, ZÜRICH demanderesse contre A______ SARL en liquidation, c/o B______, à GENEVE défenderesse EN FAIT 1.        La société A______ Sàrl (ci-après la société), créée en novembre 2004, a pour but « un centre d’appels, internet café, vente de cartes téléphoniques et de téléphones portables ainsi que tous objets en relation avec les télécommunications, import-export, vente de détail, activités d'entreprise générale et de fournisseur dans ces domaines ». ![endif]&gt;![if&gt; 2.        La société s’est affiliée par contrat d’adhésion n° 2______ des 3 juin et 23 juillet 2009 auprès de la Fondation collective VITA. Afin de garantir les risques décès, invalidité et longévité, elle a conclu avec ZURICH COMPAGNIE D’ASSURANCE SUR LA VIE SA un contrat d’assurance vie collectif.![endif]&gt;![if&gt; La société a été dissoute par décision de l’assemblée générale du 13 novembre 2012 et est en liquidation depuis lors (cf. publication dans la Feuille officielle suisse du commerce (FOSC) le 21 novembre 2012). 3.        Le 27 décembre 2013, la Fondation collective VITA chez ZURICH COMPAGNIE D’ASSURANCE SUR LA VIE SA a déposé auprès de la chambre de céans une demande visant à obtenir de la société le paiement de la somme de CHF 4'946,65, représentant les cotisations de prévoyance restées impayées depuis le 1 er juillet 2011.![endif]&gt;![if&gt; 4.        Monsieur B______, associé gérant de la société, a informé la chambre de céans, par courrier du 31 janvier 2014, qu’il entendait s’acquitter du montant de CHF 4'946,65, à raison de CHF 1'000.- par mois dès fin février 2014. Il a par ailleurs précisé que la société était en liquidation. ![endif]&gt;![if&gt; 5.        La demanderesse a indiqué le 4 mars 2014 que le versement prévu pour fin février 2014 ne lui était pas parvenu et a prié la chambre de céans de donner suite à sa demande. ![endif]&gt;![if&gt; 6.        Invitée à se déterminer, la société ne s’est pas manifestée.![endif]&gt;![if&gt; 7.        La cause a dès lors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 consid. 2, 115 V 224 et 239, 114 V 102 , consid. 1b, 113 V 200 , consid. 2, 112 Ia 184 consid. 2).![endif]&gt;![if&gt; 3.        Aux termes de l'art. 41 al. 1 LPP les actions en recouvrement de créances se prescrivent par cinq ans quand elles portent sur des cotisations ou des prestations périodiques, et par 10 ans dans les autres cas. Les art. 129 à 142 du code des obligations sont applicables. ![endif]&gt;![if&gt;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 4.        En l'espèce, la créance de la demanderesse est née au plus tôt en juillet 2011, de sorte que la demande déposée le 27 décembre 2013 l'a été dans le délai de prescription de 10 ans.![endif]&gt;![if&gt; 5.        La loi fédérale du 6 octobre 2000 sur la partie générale du droit des assurances sociales (LPGA) entrée en vigueur le 1 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10).![endif]&gt;![if&gt; La demande, introduite dans les formes prévues par l'art. 89B LPA, est recevable eu égard à l'exposé des faits et aux conclusions prises, le montant dû étant déterminable. 6.        Le litige porte sur le paiement de la somme de CHF 4'946,65, représentant les cotisations de prévoyance restées impayées depuis le 1 er juillet 2011.![endif]&gt;![if&gt; 7.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![endif]&gt;![if&gt; La relation entre l'employeur et la fondation collective repose sur une convention dite d'adhésion du 3 juin 2009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L'art 60 LPP précise que l’institution supplétive est tenue, notamment, d’affilier d’office les employeurs qui ne se conforment pas à l’obligation de s’affilier à une institution de prévoyance. Selon l'art. 10 de l'ordonnance sur la prévoyance professionnelle vieillesse, survivants et invalidité, du 18 avril 1984 (OPP2 ; RS 831.441.1), l’employeur est tenu d’annoncer à l’institution de prévoyance tous les salariés soumis à l’assurance obligatoire, et de lui fournir les indications nécessaires à la tenue des comptes de vieillesse ainsi qu’au calcul des cotisations. L'art. 9 OPP2 indique que l’employeur doit fournir à sa caisse de compensation AVS tous les renseignements nécessaires au contrôle de son affiliation, qu'il doit lui remettre une attestation de son institution de prévoyance certifiant qu’il est affilié conformément à la LPP et que la caisse de compensation AVS annonce à l'autorité de surveillance compétente (à l’institution supplétive depuis le 1 er janvier 2005) les employeurs qui ne satisfont pas à leur obligation d’être affiliés. Le fonds de garantie assume les tâches prévues à l'art 56 LPP. Il garantit notamment les prestations légales dues par des institutions de prévoyance devenues insolvables ou, lorsqu’il s’agit d’avoirs oubliés, par des institutions liquidées (let. b). 8.        En l'espèce, la société est affiliée auprès de la demanderesse et est de ce fait tenue de verser à celle-ci les cotisations LPP (art. 66 LPP). L'associé-gérant de la société n'a du reste pas contesté les montants dont le paiement est réclamé par la demanderesse. Il a bien au contraire proposé de s'en acquitter à raison de versements mensuels de CHF 1'000.-. Il n'a toutefois pas respecté ce plan de paiement. Il ne s'est alors pas manifesté auprès de la chambre de céans lorsqu'il a été invité à se déterminer. ![endif]&gt;![if&gt; 9.        Pour tous ces motifs, il y a lieu d'admettre la demande et de prononcer la mainlevée définitive de l'opposition au commandement de payer, poursuite n° 1______.![endif]&gt;![if&gt;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