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A/4207/2005 vom 27. März 2007</w:t>
      </w:r>
    </w:p>
    <w:p>
      <w:r>
        <w:t>GE Cour de justice, 2007-03-27, FR</w:t>
      </w:r>
    </w:p>
    <w:p>
      <w:r>
        <w:rPr>
          <w:b/>
        </w:rPr>
        <w:t xml:space="preserve">Quelle: </w:t>
      </w:r>
      <w:r>
        <w:t>https://mcp.opencaselaw.ch/entscheid/ge_gerichte_A_4207_2005</w:t>
      </w:r>
    </w:p>
    <w:p>
      <w:r>
        <w:t>FR: GE_GERICHTE A/4207/2005 du 27 mars 2007</w:t>
      </w:r>
    </w:p>
    <w:p>
      <w:r>
        <w:t>IT: GE_GERICHTE A/4207/2005 del 27 marzo 2007</w:t>
      </w:r>
    </w:p>
    <w:p>
      <w:pPr>
        <w:pStyle w:val="Heading2"/>
      </w:pPr>
      <w:r>
        <w:t>Erwägungen</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3</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sur opposition du 28 octobre 2005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formes et délai légaux prévus par l’art. 60 LPGA est recevable.</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6</w:t>
      </w:r>
    </w:p>
    <w:p>
      <w:r>
        <w:t>Il convient en l'occurrence de déterminer si le recourant présente des atteintes à sa santé invalidantes lui ouvrant droit à des prestations de l'assurance-invalidité. L'OCAI a nié tout droit aux prestations au motif que le recourant présente une pleine capacité résiduelle de travail dans un emploi adapté et que de la comparaison des revenus avant et après invalidité ne découlait qu'un degré d'invalidité de 24 % n'ouvrant pas droit à une rente. Le recourant soutient pour sa part qu'il présente une incapacité totale de travail. Selon lui, le Dr G__________ a diagnostiqué tout d'abord une sarcoïdose pulmonaire de stade I, postérieurement au rapport du SMR Léman, et qui entraîne une totale incapacité de travail, puis une suspicion de neurosarcoïdose entraînant une hémicrânie gauche invalidante. Se trouvent au dossier un examen bidisciplinaire du SMR Léman du 25 août 2004, des attestations des médecins traitants, notamment de la Dresse D__________, des Drs E__________, G__________ et H__________, ainsi qu'un rapport du COPAI du 5 décembre 2004. Il convient tout d'abord de constater que l'examen bidisciplinaire du SMR Léman a pleine valeur probante selon les critères de la jurisprudence fédérale. Les deux experts ont diagnostiqué des cervicalgies chroniques dans le cadre de troubles dégénératifs étagés, une discopathie dégénérative C5-C6 et C6-C7, un status après discectomie C5-C6 et C6-C7 et mise en place de cages à ces deux niveaux, ainsi que des dorsolombalgies chroniques persistantes dans le cadre de troubles statiques et dégénératifs. Les diagnostics sans répercussion sur la capacité de travail étaient les suivants : hypertension artérielle traitée, nodules thyroïdiens gauches, adénopathies médiastinales de nature indéterminée, stéatose hépatique et petit kyste épididymaire gauche. Si l'on faisait abstraction d'une phase d'incapacité de travail complète en relation avec l'opération neurochirurgicale au niveau cervical au printemps 2003, la capacité de travail de l'assuré aurait pu être entière depuis le printemps 2002 dans une activité adaptée (l'assuré devait pouvoir alterner une fois par heure la position assise et la position debout, devait éviter le soulèvement régulier de charges excédant 8 kilos et le port de charges excédant 15 kilos, le travail en porte-à-faux statique prolongé du tronc et le travail se faisant sur des engins vibrants). Il n'y avait pas de limitation fonctionnelle psychiatrique. Le SMR Léman a relevé que depuis mars 2000, l'assuré présente des douleurs vertébrales, une hémicrânie, une symptomatologie dépressive, une hypertension artérielle, une dyslipidémie, une colopathie spastique et une hématopathie d'origine X. En 2001, le recourant bénéficie d'une prise en charge psychiatrique ambulatoire auprès du Dr E__________ avec lequel il a trois à quatre rendez-vous. Sur le plan somatique, il est suivi par son médecin traitant, la Dresse D__________, qui introduit un traitement médicamenteux antidépresseur dans le cadre de douleurs chroniques. Après trois ans, l'assuré arrête de son propre chef le traitement médicamenteux. Il ne bénéficie plus de prise en charge psychiatrique ni de traitement médicamenteux psychotrope. Il convient de relever que la sarcoïdose pulmonaire au stade I avait été diagnostiquée par les experts du SMR Léman dans leur rapport du 25 août 2004. Ces médecins avaient en effet mentionné la présence d'adénopathies médiastinales de nature indéterminée. Or, le fait de poser un diagnostic plus précis sur cette atteinte à la santé ne la rend pas invalidante. De surcroît, les médecins du SMR Léman ont relevé dans un avis du 15 mai 2001 qu'une sarcoïdose pulmonaire de stade I n'entraînait pas de diminution de la capacité de travail. S'agissant de la suspicion de neurosarcoïdose, cette dernière n'a pas été confirmée par le neurologue traitant, le Dr H__________, et bien que le Dr G__________ estime, en raison des plaintes du patient, que ses maux de tête le rendent incapable de travailler, le neurologue constate quant à lui que les hémicrânies n'entraînent aucune incapacité de travail. Le Dr H__________ relève également que le recourant était connu de longue date pour des céphalées, puisque celles-ci remontent à sa jeunesse. Ainsi, les deux atteintes à la santé que le recourant soutient être postérieures à l'examen du SMR Léman, étaient déjà présentes en août 2004; elles ne sont de surcroît nullement invalidantes, puisqu'elles n'entraînent aucune incapacité de travail selon les médecins du SMR Léman et le neurologue traitant. Il convient par conséquent de constater que les conclusions de l'examen du SMR Léman, présentant pleine valeur probante, sont concluantes et seront suivies par le Tribunal de céans : le recourant présente une pleine capacité résiduelle de travail dans une activité adaptée; ces résultats sont d'ailleurs confirmés par le rapport du COPAI. Il y a lieu de relever que la date retenue par le SMR Léman pour la capacité résiduelle de travail - printemps 2002 - est manifestement erronée et relève d'une erreur de frappe; il s'agit en réalité du printemps 2000. Le recourant qui est à l'arrêt de travail depuis mars 2000 présente depuis cette date une pleine capacité résiduelle de travail. En effet, il ne ressort nullement de l'examen bidisciplinaire que le recourant aurait subi une incapacité totale de travail, puis une amélioration de son état de santé. D'ailleurs en date du 6 mai 2004, la Dresse D__________, qui a prescrit des certificats d'arrêts de travail à son patient depuis mars 2000, atteste que, d'une part, l'état de santé est stationnaire, mais qu'elle estime, d'autre part, la capacité de travail du recourant entière dans une activité adaptée, au motif qu'il a demandé à retravailler. Il faut donc en conclure que l'assuré présente bien depuis mars 2000 une pleine capacité résiduelle de travail, avec une baisse de rendement selon le COPAI. Cependant, à la lecture du rapport du COPAI, il ressort que les éléments prépondérants qui justifient la diminution de rendement - au demeurant peu motivée par les maître professionnels - sont son état d'esprit (problèmes personnels) et sa résistance au stress, éléments qui ne sont pas du ressort de l'assurance-invalidité. Les limitations fonctionnelles de l'assuré, qui en position assise n'exigent que des changements de positions relativement peu fréquents, ne justifient pas à elles seules une baisse de rendement de 25%. Dès lors le Tribunal de céans retiendra que l'assuré présente une pleine capacité résiduelle de travail, sans tenir compte d'une diminution de rendement que le COPAI n'a pas suffisamment expliquée et motivée pour la rendre plausible.</w:t>
      </w:r>
    </w:p>
    <w:p>
      <w:r>
        <w:rPr>
          <w:b/>
        </w:rPr>
        <w:t>E. 7</w:t>
      </w:r>
    </w:p>
    <w:p>
      <w:r>
        <w:t>Il y a lieu dès lors de procéder à une comparaison des revenus avant et après invalidité pour déterminer son degré d'invalidité. L'entrée en vigueur de la 4ème révision de la LAI a modifié la teneur de l'art. 28 al. 1 LAI à partir du 1 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rPr>
          <w:b/>
        </w:rPr>
        <w:t>E. 8</w:t>
      </w:r>
    </w:p>
    <w:p>
      <w:r>
        <w:t>Selon une attestation de l'entreprise X__________ du 12 juillet 2001, le recourant a gagné en 1999 50'973 fr. 15. Ce salaire doit être revalorisé à la date de l'année d'ouverture de l'éventuel droit à la rente, soit en 2001, puisque l'incapacité du recourant a débuté en mars 2000. Après adaptation de ce chiffre à l'évolution des salaires selon l'indice des salaires nominaux de l'année 2001 (cf. La Vie économique, 3-2006, p. 91, B10.3), on obtient un revenu annuel de 52'893 fr. 15. Pour le revenu d'invalide, le salaire de référence est celui auquel peuvent prétendre les hommes effectuant des activités simples et répétitives (niveau de qualification 4) dans le secteur privé, à savoir 53'244 fr. par année (Enquête suisse sur la structure des salaires 2002, TA1, p. 43). Comme les salaires bruts standardisés tiennent compte d'un horaire de travail de 40 heures, soit une durée hebdomadaire inférieure à la moyenne usuelle dans les entreprises en 2002 (41,7 heures; La Vie économique, 3-2006, p. 90, B9.2), ce montant doit être porté à 55'506 fr. 85. S'agissant de la réduction sur le revenu d'invalide, il convient de relever que le recourant était âgé de 49 ans au moment de la décision sur opposition; il est en Suisse depuis 24 ans, au bénéfice d'un permis d'établissement, et présente une pleine capacité résiduelle de travail, sans diminution de rendement. Ainsi, seuls les facteurs de l'âge et des limitations fonctionnelles, qui exigent une activité légère avec alternance des positions, peuvent être pris en compte pour une réduction du revenu statistique (cf. RCC 2000 p. 314 ss). Aussi ne se justifie-t-il pas de procéder à un abattement de plus de 15 % sur le salaire d'invalide, ce qui porte ce revenu à 47'180 fr. 80. La comparaison des revenus déterminants avant et après invalidité conduit ainsi à retenir un taux d’invalidité de 10,79 %, qui n'ouvre droit à aucune prestation d'invalidité ([52'893 fr. 15 - 47'180 fr. 80] x 100 : 52'893 fr. 15 = 10,79).</w:t>
      </w:r>
    </w:p>
    <w:p>
      <w:r>
        <w:rPr>
          <w:b/>
        </w:rPr>
        <w:t>E. 9</w:t>
      </w:r>
    </w:p>
    <w:p>
      <w:r>
        <w:t>Au vu de ce qui précède, il convient de constater que le recours, mal fondé,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