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A/4204/2016 vom 20. September 2018</w:t>
      </w:r>
    </w:p>
    <w:p>
      <w:r>
        <w:t>GE Cour de justice, 2018-09-20, FR</w:t>
      </w:r>
    </w:p>
    <w:p>
      <w:r>
        <w:rPr>
          <w:b/>
        </w:rPr>
        <w:t xml:space="preserve">Quelle: </w:t>
      </w:r>
      <w:r>
        <w:t>https://mcp.opencaselaw.ch/entscheid/ge_gerichte_A_4204_2016</w:t>
      </w:r>
    </w:p>
    <w:p>
      <w:r>
        <w:t>FR: GE_GERICHTE A/4204/2016 du 20 septembre 2018</w:t>
      </w:r>
    </w:p>
    <w:p>
      <w:r>
        <w:t>IT: GE_GERICHTE A/4204/2016 del 20 settembre 2018</w:t>
      </w:r>
    </w:p>
    <w:p>
      <w:pPr>
        <w:pStyle w:val="Heading2"/>
      </w:pPr>
      <w:r>
        <w:t>Erwägungen</w:t>
      </w:r>
    </w:p>
    <w:p>
      <w:r>
        <w:rPr>
          <w:b/>
        </w:rPr>
        <w:t>E. 1</w:t>
      </w:r>
    </w:p>
    <w:p>
      <w:r>
        <w:t>L'employeur qui, intentionnellement ou par négligence grave, n'observe pas des prescriptions et cause ainsi un dommage à l'assurance, est tenu à réparation.</w:t>
      </w:r>
    </w:p>
    <w:p>
      <w:r>
        <w:rPr>
          <w:b/>
        </w:rPr>
        <w:t>E. 2</w:t>
      </w:r>
    </w:p>
    <w:p>
      <w:r>
        <w:t>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 Aussi le litige au fond porte-t-il sur la question de savoir si les recourants ont ou non commis une négligence grave en ne s’acquittant pas des cotisations dues par la société. Dans le système instauré par la loi fédérale sur l'assurance-vieillesse et survivants, l'employeur assume des obligations en matière de perception des cotisations et de versement des prestations, dont les plus importantes sont énumérées à l'art. 51 LAVS. Les tâches qui lui sont ainsi confiées ont pour corollaire qu'il supporte, en sa qualité d'organe d'exécution de la loi, une responsabilité de droit public, prévue à l'art. 52 LAVS (Jean-Maurice Frésard, La responsabilité de l'employeur pour le non-paiement de cotisations d'assurances sociales selon l'art. 52 LAVS, in Revue Suisse d'Assurances 1987, p. 1). Cette responsabilité s'étend sur le versement des cotisations paritaires à charge de l'employeur et de l'employé. En ce sens, elle se distingue de la responsabilité pénale de l'employeur - qui est engagée lorsque celui-ci déduit des cotisations du salaire d'un employé ou ouvrier et les détourne de leur destination (art. 87 LAVS) - laquelle ne concerne par conséquent que les cotisations paritaires retenues par l'employeur sur le salaire de l'employé. Par conséquent, le fait que les acomptes versés par la société faillie couvrent les cotisations à charge des employés est sans incidence sur le sort du litige dans la mesure où la responsabilité des recourants est engagée aussi longtemps que les cotisations d'assurances sociales à charge de l'employeur et de l'employé ne sont pas intégralement payées, ce qui est en l'occurrence le cas (arrêt du Tribunal fédéral H 166/02). Le sort de la procédure pénale n'est ainsi pas non plus déterminant pour l'issue de la présente procédure, de sorte qu’il n’y a pas lieu de suspendre la présente cause jusqu'à droit jugé dans la procédure pénale n° P/16631/2014. PAR CES MOTIFS, LA CHAMBRE DES ASSURANCES SOCIALES : Statuant sur incident 1.        Déclare les recours recevables.![endif]&gt;![if&gt; 2.        Refuse de suspendre l'instance en application de l’art. 14 LPA.![endif]&gt;![if&gt;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