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A/4203/2022 vom 1. Juli 2024</w:t>
      </w:r>
    </w:p>
    <w:p>
      <w:r>
        <w:t>GE Cour de justice, 2024-07-01, FR</w:t>
      </w:r>
    </w:p>
    <w:p>
      <w:r>
        <w:rPr>
          <w:b/>
        </w:rPr>
        <w:t xml:space="preserve">Quelle: </w:t>
      </w:r>
      <w:r>
        <w:t>https://mcp.opencaselaw.ch/entscheid/ge_gerichte_A_4203_2022</w:t>
      </w:r>
    </w:p>
    <w:p>
      <w:r>
        <w:t>FR: GE_GERICHTE A/4203/2022 du 1 juillet 2024</w:t>
      </w:r>
    </w:p>
    <w:p>
      <w:r>
        <w:t>IT: GE_GERICHTE A/4203/2022 del 1 luglio 2024</w:t>
      </w:r>
    </w:p>
    <w:p>
      <w:pPr>
        <w:pStyle w:val="Heading2"/>
      </w:pPr>
      <w:r>
        <w:t>Erwägungen</w:t>
      </w:r>
    </w:p>
    <w:p>
      <w:r>
        <w:rPr>
          <w:b/>
        </w:rPr>
        <w:t>E. 3.1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arrêt du Tribunal fédéral 8C_606/2021 du 5 juillet 2022 consid. 3.2). Dans un arrêt du 7 mai 2020 ( 8C_481/2019 ), le Tribunal fédéral a jugé que fixer le délai du retour au statu quo sine en se référant à l'évolution prévisible de l'atteinte à la santé d'une manière abstraite et théorique, ne suffisait pas pour établir - au degré de la vraisemblance prépondérante - l'extinction du lien de causalité avec l'accident en cause, référence faite à son arrêt 8C_473/2017 du 21 février 2018 consid. 5).</w:t>
      </w:r>
    </w:p>
    <w:p>
      <w:r>
        <w:rPr>
          <w:b/>
        </w:rPr>
        <w:t>E. 3.2</w:t>
      </w:r>
    </w:p>
    <w:p>
      <w:r>
        <w:t>Aux termes de l’art. 6 al. 2 LAA dans sa teneur en vigueur depuis le 1 er janvier 2017, l’assurance alloue aussi ses prestations pour les lésions corporelles suivantes, pour autant qu'elles ne soient pas dues de manière prépondérante à l'usure ou à une maladie : les fractures (let. a); les déboîtements d'articulations (let. b); les déchirures du ménisque (let. c); les déchirures de muscles (let. d); les élongations de muscles (let. e); les déchirures de tendons (let. f); les lésions de ligaments (let. g); les lésions du tympan (let. h). Dans un arrêt de principe du 24 septembre 2019 (ATF 146 V 51 ), le Tribunal fédéral a précisé que selon l’interprétation de l’art. 6 al. 2 LAA, l’application de cette disposition ne présuppose aucun facteur extérieur et donc aucun événement accidentel ou générant un risque de lésion accru au sens de la jurisprudence relative à l'art. 9 al. 2 aOLAA.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 compétence de l'assureur-accidents; calcul du gain assuré; questions juridiques intertemporelles). Par conséquent, dans le cadre de son devoir d’instruction (cf. art. 43 al. 1 LPGA), l'assureur-accidents doit clarifier les circonstances exactes du sinistre à l’annonce d’une lésion selon la liste. Si celle-ci est imputable à un événement accidentel au sens de l'art. 4 LPGA, l'assureur-accidents est tenu de verser des prestations jusqu'à ce que l'accident ne représente plus la cause naturelle et suffisante, c'est-à-dire que l’atteinte à la santé est fondée uniquement et exclusivement sur des causes autres qu’accidentelles (voir consid. 5.1 et 8.5). Si, en revanche, tous les critères de la définition de l'accident au sens de l'art. 4 LPGA ne sont pas remplis, l'assureur-accidents est généralement responsable pour une lésion selon la liste selon l'art. 6 al. 2 LAA dans la version en vigueur depuis le 1 er janvier 2017, à moins qu’il puisse prouver que la lésion est principalement due à une usure ou maladie (consid. 9.1). Si aucun événement initial ne peut être établi, ou si seul un événement bénin ou anodin peut être établi, cela simplifie de toute évidence la preuve de la libération pour l'assureur-accident. En effet, l'ensemble des causes des atteintes corporelles en question doit être pris en compte dans la question de la délimitation, qui doit être évaluée avant tout par des médecins spécialistes. Outre l'état antérieur, les circonstances de la première apparition des troubles doivent également être examinées plus en détails (par exemple, un bilan traumatologique du genou est une aide utile pour l'évaluation médicale des blessures au genou, publié in BMS 2016 p. 1742 ss). Les différents indices qui parlent en faveur ou en défaveur de l'usure ou de la maladie doivent être pondérés d'un point de vue médical. L'assureur-accidents doit prouver, sur la base d'évaluations médicales probantes – au degré de la vraisemblance prépondérante – que la lésion en question est due de manière prépondérante à l'usure ou à la maladie, c'est-à-dire à plus de 50% de l’ensemble des facteurs en cause. Si la « palette des causes » se compose uniquement d'éléments indiquant une usure ou une maladie, il s'ensuit inévitablement que l'assureur-accidents a apporté la preuve de la « libération » et qu’il n’est pas nécessaire d’apporter des clarifications supplémentaires (consid. 8.6).</w:t>
      </w:r>
    </w:p>
    <w:p>
      <w:r>
        <w:rPr>
          <w:b/>
        </w:rPr>
        <w:t>E. 3.3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ATF 135 V 465 consid.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 En principe, les premières déclarations ou les déclarations de la première heure, doivent se voir reconnaître une force probante plus élevée que les suivantes (cf. ATF 121 V 45 consid. 2a). Toutefois, cela ne constitue pas une règle de droit absolue, faute de quoi elle entrerait en conflit avec le principe de la libre appréciation des preuves (art. 61 let. c LPGA). De telles déclarations sont des hypothèses abstraites dont la teneur dépend notamment du taux de compréhension que peut en avoir l'assuré concerné et de la situation personnelle ou financière de celui-ci qui ne peut être considérée comme figée à l'époque de leur première émission (arrêt du Tribunal fédéral 9C_139/2010 du 29 octobre 2010 consid. 3.2).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w:t>
      </w:r>
    </w:p>
    <w:p>
      <w:r>
        <w:rPr>
          <w:b/>
        </w:rPr>
        <w:t>E. 4.3</w:t>
      </w:r>
    </w:p>
    <w:p>
      <w:r>
        <w:t>L’état de santé de la personne expertisée est-il stabilisé ?</w:t>
      </w:r>
    </w:p>
    <w:p>
      <w:r>
        <w:rPr>
          <w:b/>
        </w:rPr>
        <w:t>E. 4.3.1</w:t>
      </w:r>
    </w:p>
    <w:p>
      <w:r>
        <w:t>Si oui, depuis quelle date ?</w:t>
      </w:r>
    </w:p>
    <w:p>
      <w:r>
        <w:rPr>
          <w:b/>
        </w:rPr>
        <w:t>E. 4.4</w:t>
      </w:r>
    </w:p>
    <w:p>
      <w:r>
        <w:t>Les atteintes et les plaintes de la personne expertisée correspondent-elles à un substrat organique objectivable ?</w:t>
      </w:r>
    </w:p>
    <w:p>
      <w:r>
        <w:rPr>
          <w:b/>
        </w:rPr>
        <w:t>E. 5</w:t>
      </w:r>
    </w:p>
    <w:p>
      <w:r>
        <w:t>Causalité</w:t>
      </w:r>
    </w:p>
    <w:p>
      <w:r>
        <w:rPr>
          <w:b/>
        </w:rPr>
        <w:t>E. 5.1</w:t>
      </w:r>
    </w:p>
    <w:p>
      <w:r>
        <w:t>Les atteintes constatées sont-elles dans un rapport de causalité avec l’accident ? Plus précisément ce lien de causalité est-il seulement possible (probabilité de moins de 50 %), probable (probabilité de plus de 50 %) ou certain (probabilité de 100 %) ?</w:t>
      </w:r>
    </w:p>
    <w:p>
      <w:r>
        <w:rPr>
          <w:b/>
        </w:rPr>
        <w:t>E. 5.1.1</w:t>
      </w:r>
    </w:p>
    <w:p>
      <w:r>
        <w:t>Veuillez motiver votre réponse pour chaque diagnostic posé</w:t>
      </w:r>
    </w:p>
    <w:p>
      <w:r>
        <w:rPr>
          <w:b/>
        </w:rPr>
        <w:t>E. 5.1.2</w:t>
      </w:r>
    </w:p>
    <w:p>
      <w:r>
        <w:t>À partir de quel moment le statu quo ante a-t-il été atteint (moment où l’état de santé de la personne expertisée est similaire à celui qui existait immédiatement avant l’accident) ?</w:t>
      </w:r>
    </w:p>
    <w:p>
      <w:r>
        <w:rPr>
          <w:b/>
        </w:rPr>
        <w:t>E. 5.1.3</w:t>
      </w:r>
    </w:p>
    <w:p>
      <w:r>
        <w:t>Veuillez indiquer la date du statu quo ante pour chaque diagnostic posé</w:t>
      </w:r>
    </w:p>
    <w:p>
      <w:r>
        <w:rPr>
          <w:b/>
        </w:rPr>
        <w:t>E. 5.2</w:t>
      </w:r>
    </w:p>
    <w:p>
      <w:r>
        <w:t>L’accident a-t-il décompensé un état maladif préexistant ?</w:t>
      </w:r>
    </w:p>
    <w:p>
      <w:r>
        <w:rPr>
          <w:b/>
        </w:rPr>
        <w:t>E. 5.2.1</w:t>
      </w:r>
    </w:p>
    <w:p>
      <w:r>
        <w:t>Si oui, à partir de quel moment le statu quo sine a-t-il été atteint (moment où l’état de santé de la personne expertisée est similaire à celui qui serait survenu tôt ou tard, même sans l’accident par suite d’un développement ordinaire) ?</w:t>
      </w:r>
    </w:p>
    <w:p>
      <w:r>
        <w:rPr>
          <w:b/>
        </w:rPr>
        <w:t>E. 5.3</w:t>
      </w:r>
    </w:p>
    <w:p>
      <w:r>
        <w:t>En matière de récusation, il convient de distinguer entre les motifs formels et les motifs matériels. Les motifs de récusation qui sont énoncés dans la loi (cf. art. 36 al. 1 LPGA ; 15 et 15A LPA) sont de nature formelle parce qu’ils sont propres à éveiller la méfiance à l’égard de l’impartialité de l’expert. Les motifs de nature matérielle, qui peuvent également être dirigés contre la personne de l’expert (par exemple ses compétences professionnelles), ne mettent en revanche pas en cause son impartialité. De tels motifs doivent en principe être examinés avec la décision sur le fond, dans le cadre de l'appréciation des preuves (cf. ATF 148 V 225 consid. 3.3 et les références ; 132 V 93 consid. 6.5 et les références ; arrêt du Tribunal fédéral 9C_297/2020 du 3 décembre 2020 consid. 1.1.2 et les références). Un expert passe pour prévenu lorsqu'il existe des circonstances propres à faire naître un doute sur son impartialité. Dans ce domaine, il s'agit toutefois d'un état intérieur dont la preuve est difficile à apporter, de sorte qu’il n'est pas nécessaire de prouver que la prévention est effective pour récuser un expert ;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Compte tenu de l'importance considérable que revêtent les expertises médicales en droit des assurances sociales, il y a lieu de poser des exigences élevées quant à l'impartialité de l’expert médical (ATF 148 V 225 consid. 3.4 et les références). Constitue un motif de récusation, tout fait dénotant une apparence de prévention de la part de l’expert. Tel est le cas s’il a déjà été impliqué, à quelque titre que ce soit – en tant que conseiller, expert privé, témoin, membre d’une autorité –, dans la procédure et s’il a pris position au sujet de certaines questions, de manière telle qu’il ne semble plus exempt de préjugé. En effet, il y a lieu de craindre que l’expert ne projette, dans la procédure en cours, les opinions qu’il a déjà acquises, voire émises, à propos de l’affaire, qu’il résolve les questions à trancher selon ses opinions et surtout, qu’il ne discerne pas les questions que se poserait un expert non prévenu. La jurisprudence a cependant précisé que le fait que l’expert soit un tenant déclaré d’une école de pensée ou d’un courant scientifique particulier ne suffit pas à fonder un soupçon de prévention, sauf s’il apparaît dès le départ que l’expert va soutenir une opinion plutôt qu’une autre (CR LPGA-Piguet, art. 44 N 37). Dans un arrêt 8C_740/2020 du 7 avril 2021, le Tribunal fédéral s’est référé à une publication : Schweizerisches Medizin-Forum 2019 [1516], p. 260 ss. (cf. arrêt 8C_446/2019 du 22 octobre 2019 consid. 5.2.2 avec référence à l'arrêt 9C_334/2010 du 23 novembre 2010 consid. 2.1, non publié in : ATF 136 V 395 , mais in : SVR 2011 KV n° 5 p. 20 ; voir aussi l'arrêt 8C_59/2020 du 14 avril 2020 consid. 5.4), dans laquelle les auteurs, dont des membres du groupe d'experts en chirurgie de l'épaule et du coude de Swiss Orthopaedics, défendaient l'idée qu'une lésion de la coiffe des rotateurs pouvait également survenir en cas de traumatisme direct de l'épaule sans que le bras soit explicitement tendu. Il relevait que cette opinion n'était pas scientifiquement étayée et n'avait donc pas de valeur probante, d'autant plus que la question est controversée dans la littérature médicale. Une demande de récusation ne peut être dirigée que contre des personnes physiques (ATF 137 V 210 consid. 1.3.3 et les références ; cf. arrêt du Tribunal fédéral 8C_449/2023 du 9 avril 2024 consid. 4.2 et la référence). Il existe une présomption d’impartialité de l’expert, de sorte que la partie qui demande sa récusation doit apporter la preuve permettant de renverser cette présomption (cf. arrêt du Tribunal fédéral I 752/03 du 27 août 2004 consid. 4.2 et la référence).</w:t>
      </w:r>
    </w:p>
    <w:p>
      <w:r>
        <w:rPr>
          <w:b/>
        </w:rPr>
        <w:t>E. 5.4</w:t>
      </w:r>
    </w:p>
    <w:p>
      <w:r>
        <w:t>En l’espèce, l’intimée ne fait valoir aucun motif laissant soupçonner d’emblée que le Prof. J______ soutiendra dans le cas d’espèce une opinion plutôt qu’une autre. Le fait qu’il défende l’idée qu’une lésion de la coiffe des rotateurs peut également survenir en cas de choc direct sur l’épaule sans que le bras soit en extension ne suffit pas à fonder un soupçon de prévention. PAR CES MOTIFS, LA CHAMBRE DES ASSURANCES SOCIALES : Préparatoirement : I. Ordonne une expertise médicale orthopédique. La confie au professeur J______ spécialiste FMH en chirurgie orthopédique et traumatologie de l’appareil locomoteur. Dit que la mission d’expertise sera la suivante : A. Prendre connaissance du dossier de la cause B. Si nécessaire prendre tous renseignements auprès des médecins ayant traité la personne expertisée C. Examiner la personne expertisée et, si nécessaire, ordonner d'autres examens D. Etablir un rapport comprenant les éléments et les réponses aux questions suivants : 1. Anamnèse détaillée 2. Plaintes de la personne expertisée 3. Status et constatations objectives 4. Diagnostics</w:t>
      </w:r>
    </w:p>
    <w:p>
      <w:r>
        <w:rPr>
          <w:b/>
        </w:rPr>
        <w:t>E. 6</w:t>
      </w:r>
    </w:p>
    <w:p>
      <w:r>
        <w:t>Limitations fonctionnelles</w:t>
      </w:r>
    </w:p>
    <w:p>
      <w:r>
        <w:rPr>
          <w:b/>
        </w:rPr>
        <w:t>E. 6.1</w:t>
      </w:r>
    </w:p>
    <w:p>
      <w:r>
        <w:t>Indiquer les limitations fonctionnelles en relation avec chaque diagnostic</w:t>
      </w:r>
    </w:p>
    <w:p>
      <w:r>
        <w:rPr>
          <w:b/>
        </w:rPr>
        <w:t>E. 6.1.1</w:t>
      </w:r>
    </w:p>
    <w:p>
      <w:r>
        <w:t>Dates d'apparition</w:t>
      </w:r>
    </w:p>
    <w:p>
      <w:r>
        <w:rPr>
          <w:b/>
        </w:rPr>
        <w:t>E. 7</w:t>
      </w:r>
    </w:p>
    <w:p>
      <w:r>
        <w:t>Capacité de travail</w:t>
      </w:r>
    </w:p>
    <w:p>
      <w:r>
        <w:rPr>
          <w:b/>
        </w:rPr>
        <w:t>E. 7.1</w:t>
      </w:r>
    </w:p>
    <w:p>
      <w:r>
        <w:t>Quelle est la capacité de travail de la personne expertisée dans son activité habituelle, compte tenu des seules atteintes en rapport de causalité (au moins probable - probabilité de plus de 50%) avec l’accident et comment cette capacité de travail a-t-elle évolué depuis l’accident ?</w:t>
      </w:r>
    </w:p>
    <w:p>
      <w:r>
        <w:rPr>
          <w:b/>
        </w:rPr>
        <w:t>E. 7.1.1</w:t>
      </w:r>
    </w:p>
    <w:p>
      <w:r>
        <w:t>Si la capacité de travail est seulement partielle, quelles sont les limitations fonctionnelles qui entrent en ligne de compte ? Depuis quelle date sont-elles présentes ?</w:t>
      </w:r>
    </w:p>
    <w:p>
      <w:r>
        <w:rPr>
          <w:b/>
        </w:rPr>
        <w:t>E. 7.2</w:t>
      </w:r>
    </w:p>
    <w:p>
      <w:r>
        <w:t>Quelle est la capacité de travail de la personne expertisée dans une activité adaptée, compte tenu des seules atteintes en rapport de causalité (au moins probable - probabilité de plus de 50%) avec l’accident ?</w:t>
      </w:r>
    </w:p>
    <w:p>
      <w:r>
        <w:rPr>
          <w:b/>
        </w:rPr>
        <w:t>E. 7.2.1</w:t>
      </w:r>
    </w:p>
    <w:p>
      <w:r>
        <w:t>Si cette capacité de travail est seulement partielle, quelles sont les limitations fonctionnelles qui entrent en ligne de compte ? Depuis quelle date sont-elles présentes ?</w:t>
      </w:r>
    </w:p>
    <w:p>
      <w:r>
        <w:rPr>
          <w:b/>
        </w:rPr>
        <w:t>E. 8</w:t>
      </w:r>
    </w:p>
    <w:p>
      <w:r>
        <w:t>Traitement</w:t>
      </w:r>
    </w:p>
    <w:p>
      <w:r>
        <w:rPr>
          <w:b/>
        </w:rPr>
        <w:t>E. 8.1</w:t>
      </w:r>
    </w:p>
    <w:p>
      <w:r>
        <w:t>Examen du traitement suivi par la personne expertisée et analyse de son adéquation</w:t>
      </w:r>
    </w:p>
    <w:p>
      <w:r>
        <w:rPr>
          <w:b/>
        </w:rPr>
        <w:t>E. 8.2</w:t>
      </w:r>
    </w:p>
    <w:p>
      <w:r>
        <w:t>Propositions thérapeutiques et analyse de leurs effets sur la capacité de travail de la personne expertisée</w:t>
      </w:r>
    </w:p>
    <w:p>
      <w:r>
        <w:rPr>
          <w:b/>
        </w:rPr>
        <w:t>E. 8.3</w:t>
      </w:r>
    </w:p>
    <w:p>
      <w:r>
        <w:t>Peut-on attendre de la poursuite du traitement médical une notable amélioration de l’état de santé de la personne expertisée ?</w:t>
      </w:r>
    </w:p>
    <w:p>
      <w:r>
        <w:rPr>
          <w:b/>
        </w:rPr>
        <w:t>E. 8.4</w:t>
      </w:r>
    </w:p>
    <w:p>
      <w:r>
        <w:t>Si non, à partir de quel moment ne peut-on plus attendre de la continuation du traitement médical une notable amélioration de l’état de santé de la personne expertisée (état final atteint) ?</w:t>
      </w:r>
    </w:p>
    <w:p>
      <w:r>
        <w:rPr>
          <w:b/>
        </w:rPr>
        <w:t>E. 9</w:t>
      </w:r>
    </w:p>
    <w:p>
      <w:r>
        <w:t>Atteinte à l’intégrité</w:t>
      </w:r>
    </w:p>
    <w:p>
      <w:r>
        <w:rPr>
          <w:b/>
        </w:rPr>
        <w:t>E. 9.1</w:t>
      </w:r>
    </w:p>
    <w:p>
      <w:r>
        <w:t>La personne expertisée présente-t-elle une atteinte à l’intégrité définitive, en lien avec les atteintes en rapport de causalité au moins probable (probabilité de plus de 50%) avec l’accident ?</w:t>
      </w:r>
    </w:p>
    <w:p>
      <w:r>
        <w:rPr>
          <w:b/>
        </w:rPr>
        <w:t>E. 9.2</w:t>
      </w:r>
    </w:p>
    <w:p>
      <w:r>
        <w:t>Si oui, quel est le taux applicable selon les tables de la SUVA ?</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 avec l’accident doivent être incluses dans le calcul du taux de l’indemnité.</w:t>
      </w:r>
    </w:p>
    <w:p>
      <w:r>
        <w:rPr>
          <w:b/>
        </w:rPr>
        <w:t>E. 10</w:t>
      </w:r>
    </w:p>
    <w:p>
      <w:r>
        <w:t>Appréciation d'avis médicaux du dossier</w:t>
      </w:r>
    </w:p>
    <w:p>
      <w:r>
        <w:rPr>
          <w:b/>
        </w:rPr>
        <w:t>E. 10.1</w:t>
      </w:r>
    </w:p>
    <w:p>
      <w:r>
        <w:t>Êtes-vous d'accord avec les rapports de la Dre H______ (des 25 avril et 2 novembre 2022 et du 10 octobre 2023 ? pour quels motifs ?</w:t>
      </w:r>
    </w:p>
    <w:p>
      <w:r>
        <w:rPr>
          <w:b/>
        </w:rPr>
        <w:t>E. 10.2</w:t>
      </w:r>
    </w:p>
    <w:p>
      <w:r>
        <w:t>Êtes-vous d'accord avec le rapport du Dr E______ (des 4 février 2022 et 17 mars 2023) ? pour quels motifs ?</w:t>
      </w:r>
    </w:p>
    <w:p>
      <w:r>
        <w:rPr>
          <w:b/>
        </w:rPr>
        <w:t>E. 10.3</w:t>
      </w:r>
    </w:p>
    <w:p>
      <w:r>
        <w:t>Êtes-vous d'accord avec le rapport du Dr C______ (des 1 er février 2022 et 30 mars 2023 ?) pour quels motifs ?</w:t>
      </w:r>
    </w:p>
    <w:p>
      <w:r>
        <w:rPr>
          <w:b/>
        </w:rPr>
        <w:t>E. 11</w:t>
      </w:r>
    </w:p>
    <w:p>
      <w:r>
        <w:t>Faire toutes autres observations ou suggestions utiles. E. Invite l’expert à déposer son rapport en trois exemplaires dans les trois mois suivant la réception de la mission d’expertise auprès de la chambre de céans. F. Réserve le fond ainsi que le sort des frais jusqu’à droit jugé au fond. F. Informe les parties de ce qu’elles peuvent former recours contre la présente ordonnance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La présente ordonnance et les pièces en possession du recourant, invoquées comme moyens de preuve, doivent être jointes à l'envoi. La greffière Julia BARRY La présidente Catherine TAPPONNIER Une copie de la présente ordonnance est adressée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