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A/4202/2017 vom 7. Dezember 2017</w:t>
      </w:r>
    </w:p>
    <w:p>
      <w:r>
        <w:t>GE Cour de justice, 2017-12-07, FR</w:t>
      </w:r>
    </w:p>
    <w:p>
      <w:r>
        <w:rPr>
          <w:b/>
        </w:rPr>
        <w:t xml:space="preserve">Quelle: </w:t>
      </w:r>
      <w:r>
        <w:t>https://mcp.opencaselaw.ch/entscheid/ge_gerichte_A_4202_2017</w:t>
      </w:r>
    </w:p>
    <w:p>
      <w:r>
        <w:t>FR: GE_GERICHTE A/4202/2017 du 7 décembre 2017</w:t>
      </w:r>
    </w:p>
    <w:p>
      <w:r>
        <w:t>IT: GE_GERICHTE A/4202/2017 del 7 dicembre 2017</w:t>
      </w:r>
    </w:p>
    <w:p>
      <w:pPr>
        <w:pStyle w:val="Heading2"/>
      </w:pPr>
      <w:r>
        <w:t>Erwägungen</w:t>
      </w:r>
    </w:p>
    <w:p>
      <w:r>
        <w:rPr>
          <w:b/>
        </w:rPr>
        <w:t>E. 3</w:t>
      </w:r>
    </w:p>
    <w:p>
      <w:r>
        <w:t>ème Chambre En la cause FONDATION COLLECTIVE VITA, sise Hagenholzstrasse 60, ZURICH demanderesse contre A______ (société individuelle CARROSSERIE A______), au LIGNON défendeur EN FAIT 1.        La Carrosserie A______, société individuelle, soit pour elle Monsieur A______, s’est affiliée par contrat d’adhésion (1______) des 9 novembre 2015 et 2 décembre 2015 à la Fondation collective VITA (ci-après : la Fondation), conformément à son obligation légale de mise en œuvre de la prévoyance professionnelle pour ses employés. ![endif]&gt;![if&gt; Le contrat a pris effet le 1 er octobre 2015. 2.        L’employeur ne s’étant pas acquitté des cotisations de prévoyance dues en vertu dudit contrat depuis le 31 juillet 2016, la Fondation lui a adressé, en date du 31 juillet 2016, un état de compte dont ressortait un solde débiteur en sa faveur de CHF  2'934.95 et CHF 119.25 d’intérêts débiteurs.![endif]&gt;![if&gt; 3.        Une lettre de sommation a été adressée à l’intéressé le 15 février 2016.![endif]&gt;![if&gt; 4.        Ensuite de quoi un plan de paiement a été convenu, le 7 mars 2016.![endif]&gt;![if&gt; 5.        Le 18 août 2016, la Fondation a établi le décompte suivant :![endif]&gt;![if&gt; solde de primes au 31 décembre 2015  CHF 1'788.30 frais de sommation du 15 février 2016 CHF 100.— versement du 22 mars 2016 CHF - 472.15 versement du 10 mai 2016 CHF - 472.15 versement du 11 juillet 2016 CHF - 472.15 primes du 1 er janvier au 31 juillet 2016 CHF 2'962.80 soit un total en sa faveur de CHF 3'434.95 (recte : CHF 3'434.65) 6.        Par courrier du 24 octobre 2016, la Fondation a constaté qu’un versement de CHF 500.- était intervenu le 1 er septembre 2016. Ce nonobstant, le solde des primes encore dues s’élevait à CHF 2'934.95 (recte : CHF 2'934.65), à verser d’ici au 15 novembre 2016, à défaut de quoi des poursuites seraient engagées.![endif]&gt;![if&gt; 7.        L’employeur ne s’étant pas exécuté, la Fondation a introduit des poursuites et, le 4 mai 2017, un commandement de payer (2______ ) a été notifié à Monsieur A______ pour un montant de CHF 2'934.95 avec intérêts à 5% à compter du 1 er janvier 2017. S’y ajoutaient des intérêts de CHF 119.25 au 31 décembre 2016 et CHF 300.- de frais de poursuites.![endif]&gt;![if&gt; L’intéressé s’y est opposé. 8.        Le 19 octobre 2017, la Fondation a saisi la Cour de céans d’une demande visant à la mainlevée de l’opposition audit commandement de payer.![endif]&gt;![if&gt; 9.        Invité à se déterminer, le défendeur ne s’est pas manifesté.![endif]&gt;![if&gt; 10.    Une audience de comparution personnelle s’est dès lors tenue en date du 7 décembre 2017, à laquelle la demanderesse a été dispensée de se présenter.![endif]&gt;![if&gt; Monsieur A______ a indiqué ne pas contester la somme qui lui est réclamée mais être tout simplement dans l’impossibilité de s’en acquitter. À cet égard, il a expliqué que son entreprise traverse une passe difficile depuis près de trois ans. La demanderesse avait accepté de lui accorder un plan de paiement, qu’il n’avait pu respecter. 11.    À l’issue de l’audience, la cause a été gardée à juger. ![endif]&gt;![if&gt; EN DROIT 1.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831.40]).![endif]&gt;![if&gt; En matière de prévoyance professionnelle, le for de l'action est au siège ou au domicile suisse du défendeur ou au lieu de l'exploitation dans laquelle l'assuré a été engagé (art. 73 al. 3 LPP), soit Genève en l'espèce. La compétence de la Chambre de céans pour juger du cas d’espèce est ainsi établie. 2.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C'est pourquoi, en matière de prévoyance professionnelle, le juge ne peut pas renvoyer l'affaire aux organes de l'assurance pour complément d'instruction et nouveau prononcé (ATF 117 V 237 consid. 2 ; 115 V 224 et 239 ; 114 V 102 consid. 1b ; 113 V 198 consid. 2 ; 112 Ia 180 consid. 2).![endif]&gt;![if&gt; 3.        Respectant la forme prévue à l'art. 89B de la loi sur la procédure administrative du 12 septembre 1985 (LPA – RS/GE – E 5 10), la demande est recevable.![endif]&gt;![if&gt; 4.        Le litige porte sur la mainlevée de l'opposition faite au commandement de payer.![endif]&gt;![if&gt; 5.        La loi fédérale sur la prévoyance professionnelle, vieillesse, survivants et invalidité du 25 juin 1982 institue un régime d'assurance obligatoire des salariés (art. 2 al. 1 LPP).![endif]&gt;![if&gt; Sont obligatoirement soumis à l'assurance les salariés auxquels un même employeur verse un salaire annuel supérieur à CHF 21'150.- pour les risques de décès et d'invalidité dès le 1 er janvier qui suit la date à laquelle ils ont eu 17 ans et, pour la vieillesse, dès le 1 er janvier qui suit la date à laquelle ils ont eu 24 ans (art. 7 al. 1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 6.        Selon l’art. 11 LPP, tout employeur occupant des salariés soumis à l’assurance obligatoire doit être affilié à une institution de prévoyance inscrite dans le registre de la prévoyance professionnelle (al. 1). Si l’employeur ne se conforme pas à cette obligation, l’autorité cantonale de surveillance le somme de s’affilier dans les deux mois à une institution de prévoyance (al. 5). À l’expiration de ce délai, l’employeur qui n’a pas obtempéré à cette injonction est annoncé à l’institution supplétive (art. 60) pour affiliation rétroactive (al. 6).![endif]&gt;![if&gt; 7.        La convention dite d'affiliation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(art. 66 al. 1, 1 ère phrase LPP).![endif]&gt;![if&gt; L'employeur est débiteur de la totalité des cotisations envers l'institution de prévoyance. Celle-ci peut majorer d'un intérêt moratoire les cotisations payées tardivement (art. 66 al. 2 LPP).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dans la mesure où un taux d'intérêt plus élevé n'a pas été convenu par contrat (art. 104 al. 1 et 2 CO ; ATF 130 V 414 consid. 5.1 ; ATF 127 V 377 consid. 5 e /bb et les références). Des intérêts ne peuvent être portés en compte pour cause de retard dans les intérêts moratoires (art. 105 al. 3 CO ; RSAS 2003 p. 500 consid. 6.1). 8.        Aux termes du chiffre 10 du contrat d'adhésion signé en l'occurrence par la défenderesse, les cotisations sont exigibles en début de chaque année d'assurance (1 er janvier). Lors de mutations intervenues en cours d'année, les contributions sont échues à la date d'entrée en vigueur correspondante. L'employeur s'engage à payer les contributions dans les délais et à régler le compte au prorata jusqu'au 30 juin et 31 décembre de l'année en question, dans la mesure où celui-ci présente un solde en faveur de la Fondation.![endif]&gt;![if&gt; Outre les cotisations pour constitution de l'avoir de vieillesse et pour l'assurance de risque, ces coûts comprennent les frais ordinaires d'exécution, les frais accessoires LPP, les contributions supplémentaires destinées à financer le taux de conversion LPP (risque de longévité) et les éventuelles contributions d'assainissement. Le règlement de prévoyance décrit le genre et l'étendue des prestations de prévoyance à verser par la Fondation aux employés assurés (ch. 9 du contrat d'adhésion). Par ailleurs, le chiffre 11 du contrat d'adhésion régit l'obligation de l'employeur en matière de paiements extraordinaires. Aux termes du chiffre 12 du contrat d'adhésion, l'employeur est mis en demeure en cas de retard dans le paiement pour tous les arriérés de contributions et créances selon les chiffres 10 et 11 du contrat. Si la sommation reste sans effet, la Fondation se réserve le droit de recourir à la voie judiciaire pour l'encaissement des arriérés de contributions et créances, intérêts et frais compris, et de résilier immédiatement le contrat sans observer un délai de résiliation. Les frais de sommation et, le cas échéant, d'autres démarches d'encaissement sont régis par le règlement sur les coûts. Le règlement sur les coûts, faisant partie intégrante du contrat d'adhésion (ch. 5 du contrat d'adhésion) prévoit expressément le montant des frais relatifs aux procédures de sommation, aux mesures d'encaissement ainsi qu'à la dissolution du contrat. 9.        Aux termes de l'art. 41 al. 2 LPP, les actions en recouvrement de créances se prescrivent par cinq ans quand elles portent sur des cotisations ou des prestations périodiques, par dix ans dans les autres cas. Les art. 129 à 142 CO sont applicables.![endif]&gt;![if&gt; Le versement des cotisations à l'institution de prévoyance tombe sous le délai de prescription de cinq ans. Le délai des prescriptions commence à courir uniquement à partir du moment où la prestation est devenue exigible. En effet, l'art. 41 al. 2 LPP renvoie notamment à l'art. 130 al. 1 CO, qui associe le début du délai de prescription à l'exigibilité de la créance. Il faut, par exemple, partir de l'exigibilité des cotisations définie dans le règlement ou le contrat d'affiliation (PETREMAND in SCHNEIDER/GEISER/GÄCHTER [éd.], Commentaire LPP et LFLP, 2010, ad art. 41 LPP, pp. 650 – 651, nn 12 et 15). En l'espèce, une partie de la créance de la demanderesse est née au plus tôt en janvier 2015, de sorte que la demande du 19 octobre 2017 est intervenue dans le délai de prescription de cinq ans. 10.    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L’objet du litige devant la juridiction cantonale est déterminé par les conclusions de la demande introduite par l’assuré (arrêt du Tribunal fédéral des assurances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des assurances B 59/03 du 30 décembre 2003 consid. 4.1).![endif]&gt;![if&gt; 11.    Il sied de rappeler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45).![endif]&gt;![if&gt;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À teneur de l’art. 88 al. 2 LP, le droit du créancier de requérir la continuation de la poursuite se périme par un an à compter de la notification du commandement de payer (première phrase) ; si opposition a été formée, ce délai ne court pas entre l'introduction de la procédure judiciaire ou administrative et le jugement définitif (seconde phrase). En l'occurrence, le commandement de payer a été notifié au défendeur le 1 er avril 2017, date à laquelle le délai de péremption d’un an a commencé à courir (ATF 125 III 45 consid. 3b). Par conséquent, la poursuite n'était pas périmée lorsque la demanderesse a saisi la Chambre de céans, le 19 octobre 2017. 12.    En sa qualité d'employeur occupant des salariés, le défendeur devait être affilié à une caisse de prévoyance professionnelle et verser les primes convenues avec la demanderesse.![endif]&gt;![if&gt; Il ressort de l'ensemble des pièces produites par la demanderesse et de l'absence de réaction et de contestation du défendeur que l’entreprise de ce dernier est demeurée débitrice d'un montant de CHF 2'934.95 (recte : CHF 2'934.65) correspondant aux cotisations dues, intérêts et frais de sommation compris. En ce qui concerne les frais de poursuite, ils sont d'office supportés par le débiteur lorsque la poursuite aboutit (JdT 1974 III 32). Les frais dus par le défendeur - notamment les frais de sommation, de résiliation du contrat et de mise en poursuite - sont par ailleurs prévus aux chiffres 12 et 17 du contrat d'adhésion, ainsi que par les chiffres 2 et 3 du règlements sur les coûts, faisant partie du contrat. Quant aux intérêts contractuels réclamés par la demanderesse et les intérêts de 5% sur la créance en capital, ils sont dus en vertu, respectivement, des art. 66 al. 2 LPP et 104 al. 1 CO. 13.    La demanderesse conclut également à ce que le défendeur soit condamné aux frais et dépens de la procédure.![endif]&gt;![if&gt; À cet égard, l'art. 73 al. 2 LPP précise que les cantons doivent prévoir une procédure simple, rapide et, en principe, gratuite. L'art. 89H al. 1 LPA prévoit quant à lui que la procédure est gratuite pour les parties, sous réserve de procédures relatives à l'assurance-invalidité (cf. al. 4). Toutefois, les débours et un émolument peuvent être mis à la charge de la partie qui agit de manière téméraire ou témoigne de légèreté. En l'espèce, il ne sera pas octroyé de dépens à la demanderesse, les conditions de l'art. 89H al. 1 2 ème phrase LPA n'étant pas remplies. Pour ces motifs, il y a lieu d'admettre la demande et de prononcer la mainlevée définitive de l'opposition au commandement de payer de la poursuite 2______ .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