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A/4194/2011 vom 31. Juli 2012</w:t>
      </w:r>
    </w:p>
    <w:p>
      <w:r>
        <w:t>GE Cour de justice, 2012-07-31, FR</w:t>
      </w:r>
    </w:p>
    <w:p>
      <w:r>
        <w:rPr>
          <w:b/>
        </w:rPr>
        <w:t xml:space="preserve">Quelle: </w:t>
      </w:r>
      <w:r>
        <w:t>https://mcp.opencaselaw.ch/entscheid/ge_gerichte_A_4194_2011</w:t>
      </w:r>
    </w:p>
    <w:p>
      <w:r>
        <w:t>FR: GE_GERICHTE A/4194/2011 du 31 juillet 2012</w:t>
      </w:r>
    </w:p>
    <w:p>
      <w:r>
        <w:t>IT: GE_GERICHTE A/4194/2011 del 31 luglio 2012</w:t>
      </w:r>
    </w:p>
    <w:p>
      <w:pPr>
        <w:pStyle w:val="Heading2"/>
      </w:pPr>
      <w:r>
        <w:t>Erwägungen</w:t>
      </w:r>
    </w:p>
    <w:p>
      <w:r>
        <w:rPr>
          <w:b/>
        </w:rPr>
        <w:t>E. 4</w:t>
      </w:r>
    </w:p>
    <w:p>
      <w:r>
        <w:t>ème Chambre En la cause Monsieur A__________, domicilié à Genève recourant contre SUVA, CAISSE NATIONALE SUISSE D'ASSURANCE EN CAS D'ACCIDENTS, Rechtsabteilung, sise Fluhmattstrasse 1, 6002 LUCERNE intimée EN FAIT Monsieur A__________ (ci-après: l'assuré ou le recourant), né en 1976, était au bénéfice de prestations de l'assurance-chômage depuis le 15 avril 2009. A ce titre, il était assuré contre les accidents auprès de la CAISSE NATIONALE SUISSE EN CAS D'ACCIDENT, (ci-après la SUVA ou l'intimée). Par déclaration de sinistre du 12 avril 2011, l'assuré a annoncé à la SUVA un accident survenu en date du 9 avril 2011. En sortant de sa baignoire, il a fait une chute. Il en a résulté des douleurs de la colonne cervicale, de l'épaule gauche et de la colonne lombaire. Le 11 avril 2011, des échographies des parties molles cervicales et lombaires gauches ont été effectuées à la Permanence de Cornavin, qui n'ont montré aucune anomalie . Par la suite, l’assuré a consulté le Dr L__________, de la Permanence médico-chirurgicale de Chantepoulet SA et son cas a été pris en charge par la SUVA. Dans son rapport médical initial du 14 juin 2011, le Dr L__________ a indiqué que le patient présentait des cervicalgies et lombalgies gauches suite à une chute sur le dos à son domicile. Il a prescrit des antalgiques, des séances de physiothérapie, à raison de deux fois par semaine, et attesté une incapacité de travail de 100 % dès le 9 avril 2011. Le 24 juin 2011, le praticien a fait état d’une évolution lente et favorable avec physiothérapie. Le 20 juillet 2011, l'assuré a été examiné par la Dresse M__________, médecin d'arrondissement de la SUVA, spécialiste FMH en chirurgie. Celle-ci déclarait ne pas pouvoir se prononcer en l'état actuel du dossier médical de l'assuré. Elle demandait que soient pratiquées des radiographies de la colonne cervicale, dorsale et lombaire ainsi qu'une écographie de l'épaule gauche. Bien que l’assuré ne signalait pas de douleurs nocturnes marquées de l’épaule gauche et que les plaintes soient mal systématisées, l’examen clinique pouvait faire suspecter une éventuelle atteinte de la coiffe des rotateurs. Elle souhaitait également recevoir un nouveau rapport médical du Dr L__________. Un rapport médical intermédiaire a été établi par le Dr L__________ en date du 4 août 2011. Il a diagnostiqué une cervicalgie avec névralgie cervico-brachiale (NCB) gauche. L'état de santé de son patient était globalement stationnaire avec une lente amélioration du rachis cervical et de l'épaule gauche. Le traitement en cours était la prescription d’antalgique et de la physiothérapie. S’agissant de la durée probable du traitement, le médecin a demandé une « expertise pour reprise ». Une échographie de l'épaule a été effectuée le 22 août 2011 et n'a rien montré de particulier. Des radiographies de la colonne lombaire et de la colonne cervicale ont été réalisées le 30 août 2011 : de légères anomalies ont été décelées sur la colonne lombaire (début de discopathie L5-S1), il n’y avait en revanche pas de signe de discopathie significative de la colonne cervicale. La Dresse M__________ a rendu un rapport d’appréciation médicale en date du 13 septembre 2011. Après avoir analysé les radiographies subies par l'assuré, elle a constaté que celles-ci ne montraient aucune lésion traumatique et que les plaintes exprimées par le patient en juillet étaient mal systématisées. Elle a ainsi conclu que les conséquences délétères de l'événement du 9 avril 2011 ont été définitivement éteintes à six mois de l'accident. Par décision datée du 26 septembre 2011, la SUVA a informé l'assuré qu'elle cessera de lui verser des prestations dès le 9 octobre 2011 au soir, motif pris que les douleurs encore ressenties n'étaient plus en relation de causalité avec l'accident survenu le 9 avril 2011. Lors d'un entretien à la SUVA, le 25 octobre 2011, l'assuré a formé opposition. Il se plaignait de douleurs toujours très présentes, du port obligatoire d'une minerve pour dormir ainsi que de la nécessité de se faire aider pour les tâches ménagères. Il précisait que le Dr N__________, radiologue, lui avait dit qu'il faudrait pratiquer d'autres examens complémentaires pour savoir exactement ce dont il souffrait, mais que ces derniers n'avaient pas été demandés par la Dresse M__________. L’assuré a déclaré qu’il avait suspendu le traitement médical suite à la décision querellée, ce qui avait aggravé sa situation. Il pensait qu'en cas de reprise des traitements il devrait, selon son physiothérapeute et son médecin, se rétablir en un ou deux mois. Son état actuel ne lui permettait pas de travailler, alors qu'il souhaitait pouvoir le faire étant donné qu'il nourrissait le projet de créer sa propre entreprise. Par décision du 7 novembre 2011, la SUVA à Lucerne a rejeté l’opposition de l’assuré. De son point de vue, il n'existait aucune raison de remettre en cause les conclusions de la Dresse M__________, de sorte que sa décision de mettre un terme aux prestations était correcte. Par courrier recommandé daté du 7 décembre 2011, l'assuré interjette recours contre la décision de l'intimée auprès de la Cour de céans. Il demande implicitement l'annulation de la décision ainsi que la reprise des versements de prestations par la SUVA durant un minimum de deux mois. Il invoque des douleurs toujours présentes et inexpliquées et son incapacité de travailler attestée par le Dr L__________. Dans sa réponse du 13 février 2012, la SUVA conclut au rejet du recours. Elle relève en particulier qu'aucun avis médical contraire n'intervient après celui de la Dresse M__________. Pour le surplus, elle relève que selon la doctrine médicale consacrée par la jurisprudence, en cas de lombalgies post-traumatiques, le statu quo sine est en principe rejoint après trois ou quatre mois, à moins qu'une aggravation déterminante ne soit établie radiologiquement. Le 28 février 2012, la Cour de céans a informé les parties que la cause était gardée à juger. EN DROIT Conformément à l'art. 134 al. 1 let. a) ch. 5 de la loi sur l'organisation judiciaire, du 26 septembre 2010 (LOJ; RS E 2 05) en vigueur dès le 1 er janvier 2011, la Chambre des assurances sociales de la Cour de justice connaît des recours prévus à l’art. 56 de la loi fédérale sur la partie générale du droit des assurances sociales du 6 octobre 2000 (LPGA ; RS 830.1) relatives à la loi fédérale sur l'assurance-accidents, du 20 mars 1981 (LAA; RS 832.20). Sa compétence pour juger du cas d’espèce est ainsi établie. A teneur de l'art. 1 al. 1 LAA, les dispositions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Interjeté dans le délai et la forme prévus par la loi, le recours est recevable (art. 56 à 60 LPGA). En l'espèce, l'objet du litige porte sur le point de savoir si l’intimée était fondée à mettre fin aux prestations dès le 9 octobre 2011.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RAMA 2000 n° U 363 p. 46). Selon la doctrine médicale, une simple contusion ou distorsion vertébrale cesse de produire ses effets après plusieurs mois. Selon la jurisprudence, l’aggravation traumatique d’un état dégénératif antérieur cliniquement asymptomatique de la colonne vertébrale est, en règle générale, à considérer comme terminée après six à douze mois (ATF 8C_1009/2009 ). Dans le cadre de lombalgies ou de lombosciatalgies sans constatation d’une aggravation radiologique, le statu quo est en principe retrouvé après 3 ou 4 mois, la symptomatologie étant alors à mettre sur le compte de l’âge (ATF non publié 8C_508/2008 du 22 octobre 2008, consid. 4.2). Le droit à des prestations de l'assurance-accidents suppose en outre l'existence d'un lien de causalité adéquat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Au demeurant, il n'existe pas, en droit des assurances sociales, un principe selon lequel l'administration ou le juge devrait statuer, dans le doute, en faveur de l'assuré (ATF 126 V 319 consid. 5a; RAMA 1999 n° U 349 p. 478 consid. 2b; DTA 1998 n° 48 p. 284).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U 389/04 du 27 octobre 2005, consid. 4.1; U 222/04 30 novembre 2004, consid. 1.3). En l'espèce, il n’est pas contesté que les douleurs ressenties par le recourant suite à sa chute dans sa salle de bain, le 9 avril 2011, étaient en lien de causalité naturelle et adéquate avec cette dernière. Cela étant, les conditions pour admettre l'existence de séquelles de l'accident plus de six mois après sa survenance, ne sont pas remplies. La Cour de céans constate en effet que l'événement traumatique a été relativement modeste ; la première consultation a eu lieu plus de vingt-quatre heures plus tard ; les échographies des parties molles cervicale et lombaires gauches pratiquées le 11 avril 2011 à la Permanence de Cornavin étaient normales. L’examen clinique effectué le 20 juillet 2011 par la Dresse M__________, qui laissait suspecter une éventuelle atteinte de la coiffe des rotateurs quand bien même le recourant ne signalait pas de douleurs nocturnes intenses, a été complété par un bilan radiologique de la colonne cervicale et de l'épaule. Or, ledit bilan, effectué à quatre mois de l’accident, a permis d’exclure des lésions traumatiques. Seul un début de discopathie de la colonne lombaire a été objectivé, mais aucune lésion cervicale. Au vu de ces éléments et au regard du contexte socio-professionnel dans lequel s'est inscrite la symptomatologie du recourant, l'appréciation de la Dresse M__________, fixant à six mois la durée du rapport de causalité entre l'accident du 9 avril 2011 et les plaintes du recourant, apparaît dès lors convaincante. Enfin, il convient de souligner que le recourant n’a produit aucun rapport médical postérieur à celui-ci qui viendrait mettre en doute ses conclusions. La décision de l’intimé de mettre fin aux prestations au delà du 9 octobre 2011 n’apparaît dès lors pas critiquable.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