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A/4192/2018 vom 31. Oktober 2019</w:t>
      </w:r>
    </w:p>
    <w:p>
      <w:r>
        <w:t>GE Cour de justice, 2019-10-31, FR</w:t>
      </w:r>
    </w:p>
    <w:p>
      <w:r>
        <w:rPr>
          <w:b/>
        </w:rPr>
        <w:t xml:space="preserve">Quelle: </w:t>
      </w:r>
      <w:r>
        <w:t>https://mcp.opencaselaw.ch/entscheid/ge_gerichte_A_4192_2018</w:t>
      </w:r>
    </w:p>
    <w:p>
      <w:r>
        <w:t>FR: GE_GERICHTE A/4192/2018 du 31 octobre 2019</w:t>
      </w:r>
    </w:p>
    <w:p>
      <w:r>
        <w:t>IT: GE_GERICHTE A/4192/2018 del 31 ottobre 2019</w:t>
      </w:r>
    </w:p>
    <w:p>
      <w:pPr>
        <w:pStyle w:val="Heading2"/>
      </w:pPr>
      <w:r>
        <w:t>Erwägungen</w:t>
      </w:r>
    </w:p>
    <w:p>
      <w:r>
        <w:rPr>
          <w:b/>
        </w:rPr>
        <w:t>E. 3</w:t>
      </w:r>
    </w:p>
    <w:p>
      <w:r>
        <w:t>ème Chambre En la cause Monsieur A______, domicilié c/o Madame A______, à CHÂTELAINE recourant contre OFFICE DE L'ASSURANCE-INVALIDITÉ DU CANTON DE GENÈVE, sis rue des Gares 12, GENÈVE intimé EN FAIT 1.        Monsieur A______ (ci-après : l'assuré), né en  1997, originaire d'Espagne, est arrivé en Suisse en 2010. Au bénéfice d'une autorisation d'établissement (permis C), il a été stagiaire aide-monteur en serrurerie chez B______ (ci-après : l'employeur) à compter du 15 avril 2017, dans l'attente de reprendre un apprentissage de constructeur-métallique auprès du même employeur, le 28 août 2017. 2.        Le 13 mai 2017, l'assuré a été victime d'un accident qui a eu pour conséquence une incapacité de travail totale : impliqué dans une bagarre, à la sortie d'un établissement nocturne, il a été agressé à l'aide d'une arme blanche au niveau de l'avant-bras gauche. La Caisse nationale suisse d'assurance en cas d'accidents (ci-après: la SUVA) a pris en charge les suites du sinistre. 3.        Le 10 août 2017, l'assuré a déposé une demande des prestations auprès de l'Office cantonal de l'assurance-invalidité (ci-après : l'OAI) en invoquant une plaie à l'avant-bras gauche du tiers proximal, face palmo-ulnaire, avec section à 90% du muscle fléchisseur profond des doigts (ci-après : FDP), section à 90% du muscle fléchisseur superficiel des doigts (ci-après : FDS), section à 100% du muscle fléchisseur ulnaire du carpe (ci-après : FCU), section à 100% de l'artère ulnaire et section à 100% du nerf ulnaire. 4.        Ont été versés au dossier les éléments recueillis par la SUVA et l'OAI, notamment : -          un curriculum vitae ainsi qu'un certificat de travail, desquels il ressort que l'assuré a accompli divers stages dans les domaines de la menuiserie, de la mécanique automobile et de la serrurerie entre 2013 et 2014 ; -          un contrat d'apprentissage de constructeur-métallique (CFC) auprès de B______ pour la période du 24 août 2015 au 30 juin 2019 ; -          un contrat de stage rémunéré d'aide-monteur en serrurerie chez B______ pour la période du 15 avril 2017 au 27 août 2017, faisant état d'un salaire mensuel brut de CHF 2'000.- ; -          un courrier rédigé le 21 juillet 2017 par B______ expliquant que l'assuré a suspendu son apprentissage en décembre 2016 puis a travaillé en tant que stagiaire dès avril 2017 dans le but de reprendre son apprentissage en 2 ème année le 28 août 2017 ; -          deux comptes rendus opératoires de la doctoresse C______, médecin-cheffe de clinique au service de chirurgie de la main des Hôpitaux universitaires de Genève (HUG), relatifs à des interventions pratiquées les 13 mai 2017 (suture fascia musculaire du FDP, FDS, FCU et suture microchirurgicale de l'artère ainsi que du nerf ulnaire avec nerve graft ) et 16 mai 2017 (révision de la plaie de l'avant-bras gauche, prélèvement du nerf sural au niveau du membre inférieur gauche et suture du nerf ulnaire avec greffe nerveuse de nerf sural) ; -          une lettre de sortie du 29 mai 2017 rédigée par les docteurs D______ et E______, respectivement médecin-adjoint et médecin interne au service de chirurgie orthopédique et de traumatologie de l'appareil moteur des HUG, évaluant favorablement les suites des interventions précitées et préconisant notamment des séances de physiothérapie et le port d'une attelle pendant quatre semaines ; -          un rapport médical du 20 juin 2017 du Dr E______ constatant une incapacité de travail à 100% dès le 13 mai 2017 pour une durée de trois mois, sujette à réévaluation ; -          une ordonnance pénale du Ministère public, rendue le 14 septembre 2017, condamnant l'assuré pour rixe en lien avec les événements du 13 mai 2017 ; -          un rapport de l'employeur du 18 septembre 2017 attestant que l'assuré a repris son apprentissage à un taux de 20% dès le 28 août 2017 afin d'exercer son bras ; -          un bref rapport médical du 3 décembre 2017 rédigé par la doctoresse F______, spécialiste FMH en chirurgie plastique, reconstructive et chirurgie de la main et médecin traitant de l'assuré, indiquant que les lésions de celui-ci suite à son accident ont progressé très favorablement ; -          un rapport du 24 février 2018 de la Dresse F______ constatant un manque de force dans la main gauche en raison de la récupération fonctionnelle du nerf ulnaire post section complète ainsi que des sutures des FDP, FDS, FCU et du nerf ulnaire toujours en cours ; -          un courriel du 2 juillet 2018 de B______ adressé à la SUVA expliquant que le contrat d'apprentissage de l'assuré a été résilié au 30 juin 2018 et que ce dernier était suivi par un psychiatre pour dépression majeure ; -          un rapport d'entretien de la SUVA du 25 juillet 2018 faisant état de nombreuses absences injustifiées de l'assuré à son travail et de la résiliation de son contrat au 30 juin 2018 ; -          une brève évaluation du 25 juillet 2018 du Docteur G______, spécialiste FMH en chirurgie orthopédique et médecin d'arrondissement de la SUVA, concluant notamment à l'absence de limitations fonctionnelles dans l'activité professionnelle ; -          une décision de la SUVA du 26 juillet 2018 reconnaissant à l'assuré une pleine capacité de travail dans son activité habituelle dès le 1 er août 2018. 5.        Sur la base de ces renseignements, l'OAI a procédé le 21 septembre 2018 au calcul du degré d'invalidité théorique de l'assuré. S'agissant du revenu d'invalide, il s'est basé sur l'Enquête suisse sur la structure des salaires (ESS) 2016 (TA1, niveau d'activité 1), qui l'a conduit à retenir un revenu de CHF 67'321.- (5'312.- CHF/mois pour 40 h./sem. = 5'538.- CHF/mois pour 41,7 h./sem. = CHF 66'453.- en 2014 = CHF 67'321.- en 2017). Aucune réduction supplémentaire n'a été appliquée. S'agissant du revenu avant invalidité, il a pris en compte un salaire basé sur la même source statistique et selon les mêmes modalités que le revenu d'invalide, soit, pour 2017, un revenu annuel brut raisonnablement exigible de CHF 67'321.-. Le choix de s'appuyer sur l'ESS s'expliquait par le fait que l'assuré était en apprentissage au moment de son accident. Dans une note de travail du même jour, il a exposé que l'assuré avait été en incapacité de travail du 13 mai 2017 au 31 juillet 2018, période pendant laquelle la SUVA lui avait versé des indemnités journalières après réduction par décision du 26 juillet 2018. Celle-ci avait conclu à une pleine capacité de travail de l'assuré dans son activité habituelle dès le 1 er août 2018. L'OAI a également conclu que l'assuré avait recouvré une pleine capacité de travail dans une activité adaptée dès le 28 août 2017, date à laquelle il avait repris son apprentissage à 20% selon son employeur. 6.        Par décision du 6 novembre 2018, l'OAI a nié à l'assuré le droit à des mesures professionnelles et à une rente d'invalidité. La situation de l'assuré était celle d'une personne se consacrant à temps complet à son activité professionnelle. L'incapacité de travail était totale dans l'activité habituelle depuis le 13 mai 2017, mais l'intéressé avait recouvré une pleine capacité de travail dans une activité adaptée depuis le 28 août 2017. Comparant le revenu que l'assuré aurait réalisé sans atteinte à sa santé, soit CHF 67'321.-, à celui qu'il aurait pu obtenir malgré celle-ci, soit CHF 67'321.-, l'OAI a constaté l'absence de toute perte de gain à la fin du délai d'attente d'un an, le 13 mai 2018. 7.        Par écriture du 29 novembre 2018, l'assuré a interjeté recours contre cette décision en invoquant l'impossibilité d'exercer son activité de constructeur-métallique en raison d'une diminution importante de la force et de la sensibilité de sa main gauche. Le recourant affirme vouloir poursuivre une nouvelle activité professionnelle en corrélation avec sa réelle capacité de travail. Il explique avoir repris son travail en août 2017 de peur de perdre son logement et sa formation. La reprise ne s'est pas faite progressivement et sa cicatrice s'est réouverte deux mois plus tard. En fin de compte, son employeur a mis un terme à son contrat en juin 2018 parce qu'il était trop lent et peu efficace. Il produit notamment : -          un rapport du 12 juin 2018 du docteur H______, spécialiste FMH en psychiatrie et psychothérapie, diagnostiquant une affection neuropsychiatrique caractérisée par une fatigue fluctuante, un manque d'énergie, de motivation et une angoisse ; le médecin y exprime l'avis que son patient ne présente plus une pleine capacité de travail depuis le 1 er mai 2018, date à laquelle il a commencé à le suivre ; il préconise de lui donner une chance de poursuivre sa formation de constructeur-métallique ; -          un rapport d'examen d'électroneuromyographie (ENMG) du 28 juin 2018 rédigé par les docteurs I______, médecin adjoint agrégé, et J______, cheffe de clinique du service de neurologie des HUG, constatant des signes neurographiques d'atteinte complète des fibres sensitives et d'atteinte partielle des fibres motrices du nerf ulnaire gauche en raison d'une variante anatomique dudit nerf. 8.        Dans sa réponse du 23 janvier 2019, l'OAI a conclu au rejet du recours. L'intimé rappelle que l'assureur-accidents a reconnu à l'assuré une pleine capacité de travail dans son activité habituelle depuis août 2018. L'OAI considère que les motifs de la résiliation du contrat de travail trouvent leur source dans les nombreuses absences injustifiées de l'intéressé. Il se réfère à l'avis émis le 6 décembre 2018, par la doctoresse K______, médecin auprès du Service médical régional (SMR), qui relève d'une part, que le rapport d'ENMG du 28 juin 2018 montre la présence de « séquelles neurologiques beaucoup moins graves que prévu en raison d'une variante anatomique du nerf ulnaire à gauche laissant peu de séquelles », d'autre part, que le Dr H______ ne mentionne pas le diagnostic retenu. 9.        Invité à se déterminer, le recourant n'a déposé aucune observation dans le délai imparti.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56ss LPGA ; art. 62ss de la loi sur la procédure administrative du 12 septembre 1985 [LPA - E 5 10]). 3.        La question litigieuse est de savoir si le recourant a droit à des prestations de l'assurance invalidité en raison de son atteinte à la santé, plus particulièrement à une rente d'invalidité et à des mesures professionnelles.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ATF 117 V 278 consid. 2b ; ATF 117 V 400 consid. 4b et les arrêts cités). La réadaptation par soi-même est un aspect de l'obligation de diminuer le dommage et prime aussi bien le droit à une rente qu'à celui des mesures de réadaptation (art. 21 al. 4 LPGA). 6.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137V210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En l'espèce, il n'est pas contesté que le recourant est incapable d'exercer son activité habituelle depuis le 13 mai 2017 en raison de l'atteinte à son bras gauche. Se basant sur le rapport du Dr G______ du 25 juillet 2018 et la décision de la SUVA du 26 juillet 2018, l'intimé considère que l'assuré a recouvré une pleine capacité dans une activité adaptée depuis le 28 août 2017, date à laquelle il a réintégré son apprentissage à 20%. Il se réfère également aux conclusions du SMR, qui estime que le rapport d'ENMG du 28 juin 2018 montre des séquelles « beaucoup moins graves que prévu ». Le recourant invoque, quant à lui, l'impossibilité d'exercer l'activité de constructeur-métallique en raison d'une diminution importante de la force et de la sensibilité de sa main gauche suite à son accident et allègue que son employeur l'a licencié de ce fait. Il affirme vouloir reprendre une activité adaptée à son état. Il convient en premier lieu d'examiner la valeur probante des rapports médicaux figurant au dossier. S'agissant du rapport du Dr G______ du 25 juillet 2018, la Cour de céans relève qu'il s'agit d'une courte appréciation, peu détaillée, qui conclut à une absence de limitation fonctionnelle dans l'activité professionnelle, sans analyse médicale préalable. Tant la brièveté que le manque de motivation de ce rapport ont pour conséquence qu'on ne saurait lui reconnaître force probante. Quant à l'avis du SMR du 6 décembre 2018, force est de constater qu'il conclut à des « séquelles neurologiques beaucoup moins graves que prévu » sans explication aucune à l'appui de cette constatation. Qui plus est, cette appréciation est mise à mal par les conclusions du rapport d'ENMG du 28 juin 2018 qui constate « des signes neurographiques d'atteinte complète des fibres sensitives et d'atteinte partielle des fibres motrices du nerf ulnaire gauche ». À défaut d'être sérieusement motivée, l'avis du SMR, en tant qu'il diverge des constatations cliniques, ne saurait lui non plus emporter la conviction de la Cour de céans, d'autant que, pas plus que le rapport du Dr G______, l'avis du SMR ne repose sur des observations cliniques auxquelles l'un des médecins aurait personnellement procédé. Or, l'existence d'une capacité de travail entière dans une activité adaptée depuis le 28 août 2017 n'est pas corroborée par les observations des médecins traitants. Les docteurs C______, D______, E______, F______, I______ et J______ ne se sont prononcés ni sur les limitations fonctionnelles de l'intéressé, ni sur sa capacité de travail résiduelle dans une activité adaptée. Le rapport d'ENMG ne précise pas non plus les répercussions possibles des atteintes constatées sur l'activité professionnelle du recourant. Si ce dernier a repris, de manière progressive, son activité habituelle (à 20%) le 28 août 2017, on ne saurait nullement en déduire, comme l'a fait l'intimé, qu'il a recouvré sa pleine capacité de travail dans une activité adaptée. Le Dr H______ a pour sa part mis en doute la pleine capacité de travail de son patient. Il ne fait cependant état d'aucun diagnostic, ni d'aucune limitation précise, de sorte qu'il est clairement insuffisant pour établir l'existence d'une atteinte incapacitante de l'intéressé et se déterminer sur la capacité de ce dernier à exercer une activité adaptée. En l'absence d'analyse complète et probante de la situation médicale du recourant, les rapports versés à la procédure ne permettant pas à la Cour de céans de déterminer les limitations fonctionnelles et la capacité de travail résiduelle du recourant, que ce soit dans son activité habituelle ou dans une activité adaptée, la cause est renvoyée à l'intimé pour instruction complémentaire sur ces points par la mise en oeuvre d'une investigation médicale sous la forme d'une expertise neurologique conduite par un expert indépendant au sens de l'art. 44 LPGA. A l'issue de cette instruction, l'intimé rendra, dans les meilleurs délais, une nouvelle décision quant aux droits du recourant à une rente d'invalidité et à des mesures professionnelles. Au vu de ce qui précède, le recours est admis partiellement et la décision du 6 novembre 2018 annulée. La cause est renvoyée à l'intimé pour instruction complémentaire au sens des considérants qui précèdent.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