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A/4192/2013 vom 4. Februar 2014</w:t>
      </w:r>
    </w:p>
    <w:p>
      <w:r>
        <w:t>GE Cour de justice, 2014-02-04, FR</w:t>
      </w:r>
    </w:p>
    <w:p>
      <w:r>
        <w:rPr>
          <w:b/>
        </w:rPr>
        <w:t xml:space="preserve">Quelle: </w:t>
      </w:r>
      <w:r>
        <w:t>https://mcp.opencaselaw.ch/entscheid/ge_gerichte_A_4192_2013</w:t>
      </w:r>
    </w:p>
    <w:p>
      <w:r>
        <w:t>FR: GE_GERICHTE A/4192/2013 du 4 février 2014</w:t>
      </w:r>
    </w:p>
    <w:p>
      <w:r>
        <w:t>IT: GE_GERICHTE A/4192/2013 del 4 febbraio 2014</w:t>
      </w:r>
    </w:p>
    <w:p>
      <w:pPr>
        <w:pStyle w:val="Heading2"/>
      </w:pPr>
      <w:r>
        <w:t>Regeste</w:t>
      </w:r>
    </w:p>
    <w:p>
      <w:r>
        <w:t>; MARCHÉS PUBLICS ; PROCÉDURE D'ADJUDICATION ; DÉCISION ; NULLITÉ | Constatation de la nullité d'une décision d'exclusion d'un appel d'offres d'un cabinet d'architecture participant à une procédure d'adjudication, la décision n'émanant pas du pouvoir adjudicateur, ni même de l'entité organisatrice de la soumission mais d'une étude de notaires qui n'a même pas indiqué à quel titre elle agissait et qui l'a notifiée par fax, sans indication des voies de recours. | LPA.4.al1</w:t>
      </w:r>
    </w:p>
    <w:p>
      <w:pPr>
        <w:pStyle w:val="Heading2"/>
      </w:pPr>
      <w:r>
        <w:t>Erwägungen</w:t>
      </w:r>
    </w:p>
    <w:p>
      <w:r>
        <w:rPr>
          <w:b/>
        </w:rPr>
        <w:t>E. 2</w:t>
      </w:r>
    </w:p>
    <w:p>
      <w:r>
        <w:t>de surface brute de plancher de logements – ou 320 logements – ainsi que de commerces, activités et équipements de proximité). Sous la rubrique 1 « Pouvoir adjudicateur », il était indiqué : « 1.1 Nom officiel et adresse du pouvoir adjudicateur : Service d'achat / Entité adjudicatrice : Etat de Genève – Office de l'Urbanisme (OU), direction des missions opérationnelles (DMO) ; Service organisateur / Entité organisatrice : Fischer + Montavon architectes-urbanistes SA, à l'attention de Alain Brique, Ruelle Vautier 10, CP 567, 1401 Yverdon-les-Bains, Suisse, E-mail : vernets@fischer-montavon.ch ». Malgré la mention de cette adresse électronique, rien de particulier n'était mentionné quant à un mode de communication par voie électronique. Le délai pour déposer les projets était fixé au 28 octobre 2013. 2) Monsieur Christoph Schmidt-Ginzkey, qui exploite un bureau d'architectes à Genève et à Vienne (Autriche) sous le nom Arch.C, a soumis un projet en date du 28 octobre 2013. 3) Le 5 décembre 2013 à 14h25, l'étude de notaires Gampert &amp; Demierre, à Genève, a envoyé à l'adresse électronique professionnelle de M. Schmidt-Ginzkey un courriel depuis l'adresse électronique info@gampertdemierre.ch, intitulé « Opération Les Vernets / décision de sélection – projet exclu du jugement », et dont la teneur était la suivante : « Dans le cadre du premier degré du concours cité en titre, le jury a procédé à l'examen des projets au regard des éléments définis dans le programme du concours du 9 juillet 2013. A l'issue d'une première étape d'analyse de la conformité des projets reçus, nous sommes au regret de vous informer que votre projet n'a pas été admis au jugement. En effet, votre projet ne présente aucune information sur les quantités des surfaces, élément exigé dans le cahier des charges et important pour l'appréciation des projets. Par conséquent votre projet a été exclu du jugement par le jury. Nous vous remercions pour votre participation à cette procédure et vous prions de croire ( ) à l'expression de nos sentiments distingués. Françoise Demierre Morand, notaire ». 4) Suite à un échange de courriels avec l'étude de notaires précitée, et par acte posté le 23 décembre 2013, M. Schmidt-Ginzkey a interjeté recours auprès de la chambre administrative de la Cour de justice (ci-après : la chambre administrative) contre le courriel du 5 décembre 2013, sans prendre de conclusion formelle mais en manifestant son opposition à celui-ci. Il avait livré son projet avec trois documents de calcul, à savoir un quantitatif des volumes, une brochure A4 de neuf pages « calcul des surfaces et volumes » et une brochure A4 de neuf pages « calcul des surfaces (SBP) des nouvelles fonctions ». 5) Par plis recommandé et simple envoyés le 3 janvier 2014, la chambre administrative a demandé à M. Schmidt-Ginzkey de verser une avance de frais de CHF 1'000.- dans un délai fixé au 13 janvier 2014, faute de quoi son recours serait déclaré irrecevable. 6) Par courriel du 13 janvier 2014 adressé au greffe de la chambre administrative, M. Schmidt-Ginzkey a expliqué n'avoir reçu la demande d'avance de frais que le 10 janvier 2014. Il demandait un délai au 17 janvier 2014 pour le paiement de celle-ci. 7) Sur ce, la cause a été gardée à juger. EN DROIT 1)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La procédure administrative genevoise prévoit que la juridiction saisie invite le recourant à payer une avance de frais destinée à couvrir les frais et émoluments de procédure présumables. A cette fin, elle lui fixe un délai raisonnable (art. 86 al. 1 de la loi sur la procédure administrative du 12 septembre 1985 - LPA – E 5 10).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2) 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du 24 juin 2009 consid. 2.2 ; 2C_450/2008 du 1 er juillet 2008 consid. 2.3.4). 3) 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 LPFisc - D 3 17 et 16 al. 1, 1 ère phr.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4) En l'espèce, l’avance de frais demandée par pli recommandé par la chancellerie de la chambre administrative n’a pas été versée dans le délai. La demande d'avance de frais mentionnait du reste clairement le montant à verser, le délai pour ce faire et l'irrecevabilité du recours comme conséquence du non-paiement dans les délais. Le retard dans la réception du courrier de la chambre administrative du fait de la résidence actuelle à Vienne du recourant ne saurait par ailleurs constituer un cas de force majeure au sens de la jurisprudence précitée. Dès lors, son recours doit être déclaré irrecevable, sans complément d'instruction, conformément aux art. 86 al. 2 et 72 LPA. 5) Cela étant,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6) Les décisions sont des mesures individuelles et concrètes prises par l’autorité dans les cas d’espèce fondées sur le droit public fédéral, cantonal et communal (art. 4 al. 1 LPA). Elles sont notifiées aux parties, le cas échéant à leur domicile élu auprès de leur mandataire, par écrit et avec indication des voies de recours (art. 46 al. 2 LPA). Une notification irrégulière ne peut entraîner aucun préjudice pour les parties (art. 47 LPA). 7) En l'espèce, la « décision » d'exclure le recourant du concours n'émane pas du pouvoir adjudicateur, ni même du cabinet d'architectes mentionné dans l'appel d'offres comme « entité organisatrice », mais d'une étude de notaires qui n'a même pas indiqué à quel titre elle agissait. Dès lors qu’elle n’a pas été prise par l’autorité, il ne s’agit pas d’une décision au sens de la LPA. En outre, elle a été notifiée non pas en la forme écrite, qui présuppose en principe la signature olographe ( ATA/9/2014 du 7 janvier 2014 consid. 3a), mais par courrier électronique, qui plus est sans indication des voies de recours, dont le recourant a dû expressément s'enquérir. Elle apparaît ainsi si profondément viciée que sa nullité ne peut qu'être constatée par la chambre de céans. Le fait que le recours soit par ailleurs irrecevable à un autre titre n'y change rien. 8) Au vu de ce qui précède, la nullité de la décision d'exclusion du concours sera constatée, et le recours sera déclaré irrecevable. 9) Compte tenu des circonstances particulières de l'espèce,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