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A/4190/2009 vom 15. März 2010</w:t>
      </w:r>
    </w:p>
    <w:p>
      <w:r>
        <w:t>GE Cour de justice, 2010-03-15, FR</w:t>
      </w:r>
    </w:p>
    <w:p>
      <w:r>
        <w:rPr>
          <w:b/>
        </w:rPr>
        <w:t xml:space="preserve">Quelle: </w:t>
      </w:r>
      <w:r>
        <w:t>https://mcp.opencaselaw.ch/entscheid/ge_gerichte_A_4190_2009</w:t>
      </w:r>
    </w:p>
    <w:p>
      <w:r>
        <w:t>FR: GE_GERICHTE A/4190/2009 du 15 mars 2010</w:t>
      </w:r>
    </w:p>
    <w:p>
      <w:r>
        <w:t>IT: GE_GERICHTE A/4190/2009 del 15 marzo 2010</w:t>
      </w:r>
    </w:p>
    <w:p>
      <w:pPr>
        <w:pStyle w:val="Heading2"/>
      </w:pPr>
      <w:r>
        <w:t>Volltext</w:t>
      </w:r>
    </w:p>
    <w:p>
      <w:r>
        <w:t>Genève Cour de justice (Cour de droit public) Chambre des assurances sociales 15.03.2010 A/4190/2009</w:t>
      </w:r>
    </w:p>
    <w:p>
      <w:r>
        <w:t>A/4190/2009 ATAS/313/2010 du 15.03.2010 ( AI ) , PARTIELMNT ADMIS RÉPUBLIQUE ET CANTON DE GENÈVE POUVOIR JUDICIAIRE A/4190/2009 ATAS/313/2010 ARRET DU TRIBUNAL CANTONAL DES ASSURANCES SOCIALES Chambre 6 du 15 mars 2010 En la cause Monsieur S__________, domicilié à Meyrin, comparant avec élection de domicile en l'étude de Maître STOLLER FÜLLEMANN Monique recourant contre OFFICE DE L'ASSURANCE-INVALIDITE DU CANTON DE GENEVE, sis rue de Lyon 97, Genève intimé Vu en fait la décision de l'Office de l'assurance-invalidité (ci-après : l'OAI) du 22 octobre 2009 allouant à M. S__________ (ci-après : l'assuré) un trois-quarts de rente d'invalidité depuis le 1 er juillet 2009; Vu le recours de l'assuré auprès du Tribunal cantonal des assurances sociales le 19 novembre 2009, complété le 18 décembre 2009, concluant principalement à l'annulation de la décision litigieuse et à l'octroi d'une rente entière d'invalidité et, subsidiairement, au renvoi du dossier à l'intimé pour nouvelle instruction, par exemple par la mise sur pied d'une expertise médicale pluridisciplinaire; Vu l'avis du Service Médical Régional (SMR) du 4 février 2010 selon lequel une atteinte ophtalmologique et psychiatrique pourrait justifier une baisse plus importante de la capacité de travail de sorte qu'il convenait d'instruire médicalement le cas; Vu la réponse de l'OAI du 1 er mars 2010 concluant à l'admission partielle du recours et au renvoi de la cause à l'OAI pour instruction complémentaire et nouvelle décision; Attendu en droit que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Qu'interjeté en temps utile devant la juridiction compétente le recours est recevable (art. 60 LPGA); Que l'intimé a admis que l'instruction médicale était en l'espèce lacunaire et conclut au renvoi de la cause pour que dite instruction soit effectuée et nouvelle décision; Que le recourant a également conclu, subsidiairement, à un tel renvoi; Qu'au vu de ces conclusions et des pièces médicales au dossier, dont en particulier l'avis du SMR du 4 février 2010, il convient de constater qu'une instruction médicale complémentaire est en l'espèce justifiée de sorte que le recours sera partiellement admis et la cause renvoyée à l'intimé pour compléter l'instruction et rendre une nouvelle décision; Que, vu l'issue du litige, il se justifie d'allouer au recourant, à charge de l'intimé, une indemnité de 1'500 fr.; Qu'un émolument de 200 fr. sera mis à la charge de l'intimé. PAR CES MOTIFS, LE TRIBUNAL CANTONAL DES ASSURANCES SOCIALES : Statuant A la forme : Déclare le recours recevable; Au fond : L'admet partiellement; Annule la décision de l'OAI du 22 octobre 2009; Renvoie la cause à l'OAI pour instruction complémentaire et nouvelle décision; Condamne l'OAI à verser au recourant une indemnité de 1'500 fr.;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