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A/4184/2013 vom 24. November 2015</w:t>
      </w:r>
    </w:p>
    <w:p>
      <w:r>
        <w:t>GE Cour de justice, 2015-11-24, FR</w:t>
      </w:r>
    </w:p>
    <w:p>
      <w:r>
        <w:rPr>
          <w:b/>
        </w:rPr>
        <w:t xml:space="preserve">Quelle: </w:t>
      </w:r>
      <w:r>
        <w:t>https://mcp.opencaselaw.ch/entscheid/ge_gerichte_A_4184_2013</w:t>
      </w:r>
    </w:p>
    <w:p>
      <w:r>
        <w:t>FR: GE_GERICHTE A/4184/2013 du 24 novembre 2015</w:t>
      </w:r>
    </w:p>
    <w:p>
      <w:r>
        <w:t>IT: GE_GERICHTE A/4184/2013 del 24 novembre 2015</w:t>
      </w:r>
    </w:p>
    <w:p>
      <w:pPr>
        <w:pStyle w:val="Heading2"/>
      </w:pPr>
      <w:r>
        <w:t>Regeste</w:t>
      </w:r>
    </w:p>
    <w:p>
      <w:r>
        <w:t>IMPÔT SUR LE REVENU REVENU D'UNE ACTIVITÉ LUCRATIVE INDÉPENDANTE; GAIN IMMOBILIER; DETTE; DÉDUCTION DU REVENU(DROIT FISCAL); PRINCIPE DE LA BONNE FOI; INTERDICTION DE L'ARBITRAIRE; GARANTIE DE LA PROPRIÉTÉ; IMPOSITION SELON LA CAPACITÉ ÉCONOMIQUE; DROIT FISCAL | Contribuable ayant obtenu une importante plus-value lors d'une vente immobilière, l'immeuble faisant partie de sa fortune commerciale. Problématique de l'imposition de cette plus-value, le contribuable ayant utilisé l'intégralité du produit de la vente pour rembourser ses dettes vis-à-vis d'un établissement bancaire. Les dépenses affectées au remboursement de dettes n'étant pas déductibles du revenu, l'intégralité du bénéfice provenant de la vente du bien immobilier doit être imposée. | aLIPP-IV.1 ; aLIPP-IV.3.al2 ; aLIPP-V.3.al3 ; aLIPP-V.9.letc ; LIFD.16.al1; LIFD.18.al2; LIFD.25; LIFD.34.letc ; aLIFD.211; Cst.9 ; LPA.61 ; Cst.26.al1 ; Cst.127.al2</w:t>
      </w:r>
    </w:p>
    <w:p>
      <w:pPr>
        <w:pStyle w:val="Heading2"/>
      </w:pPr>
      <w:r>
        <w:t>Erwägungen</w:t>
      </w:r>
    </w:p>
    <w:p>
      <w:r>
        <w:rPr>
          <w:b/>
        </w:rPr>
        <w:t>E. 4</w:t>
      </w:r>
    </w:p>
    <w:p>
      <w:r>
        <w:t>a. L'impôt sur le revenu a pour objet tous les revenus du contribuable, qu'ils soient uniques ou périodiques (art. 16 al. 1 LIFD et art. 1 aLIPP-IV). Tous les bénéfices en capital provenant de l'aliénation, de la réalisation ou de la réévaluation comptable d'éléments de la fortune commerciale font partie du produit de l'activité lucrative indépendante (art. 18 al. 2 1 ère phr. LIFD et art. 3 al. 2 aLIPP-IV). Le revenu net se calcule en défalquant du total des revenus imposables les déductions générales et les frais mentionnés dans la loi (art. 25 LIFD et art. 1 aLIPP-V). b. Selon l'art. 211 aLIFD, les pertes des sept exercices précédant la période fiscale (art. 209) peuvent être déduites, à condition qu'elles n'aient pas été prises en considération lors du calcul du revenu imposable de ces années. Au niveau cantonal, selon l'art. 3 al. 3 let. f aLIPP-V, sont déduites du revenu les pertes de sept exercices au plus précédant la période fiscale, pour la part qui n'a pas pu être déduite dans la taxation de l'impôt d'années antérieures. c. Les dépenses affectées au remboursement de dettes font partie des autres frais et dépenses non déductibles (art. 34 let. c LIFD et art. 9 let. c aLIPP-V). En effet, le remboursement d'une dette par son débiteur ne diminue pas son revenu imposable. Sa fortune nette n'est pas non plus atteinte, seule sa composition en est modifiée : la disparition (ou la diminution) de la dette au passif est compensée par la réduction correspondante de l'actif ayant servi à son règlement. La non-déductibilité du remboursement de dettes vaut tant pour les dettes privées que commerciales (Yves NOËL, Commentaire romand - impôt fédéral direct, 2008, n. 11-12 ad art. 34). d. En l'espèce, l'immeuble vendu par le recourant faisait partie de sa fortune commerciale. Les pertes ayant donné lieu aux prêts de la C______ datant d'il y a plus de sept ans avant la période fiscale concernée, elles ne peuvent être déduites de son revenu. Par ailleurs, les dépenses affectées au remboursement des dettes du contribuable n'étant pas déductibles conformément aux dispositions légales susmentionnées, l'intégralité du bénéfice provenant de la vente de ce bien doit être imposée. Il sied de préciser ici que le recourant ne conteste pas l'applicabilité de ces bases légales au cas d'espèce.</w:t>
      </w:r>
    </w:p>
    <w:p>
      <w:r>
        <w:rPr>
          <w:b/>
        </w:rPr>
        <w:t>E. 5</w:t>
      </w:r>
    </w:p>
    <w:p>
      <w:r>
        <w:t>Le recourant invoque en outre une violation du principe de la bonne foi. Étant donné l'absence de réponse de l'AFC-GE à son courrier du 12 novembre 2008 et l'accord de cette dernière pour la dispense de retenue de l'IBGI, il croyait de bonne foi qu'elle n'avait pas l'intention d'imposer la transaction immobilière sans prendre en compte le transfert de la perte réalisée.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et les arrêts cités ; arrêts du Tribunal fédéral 1C_151/2012 du 5 juillet 2012 consid. 4.2.1 ; 2C_1023/2011 du 10 mai 2012 consid. 5). b.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vol. 1, 3 ème éd., 2012, n. 6.4.1.2 et 6.4.2.1 ; Thierry TANQUEREL, Manuel de droit administratif, 2011, p. 196 s n. 578 s. ; Ulrich HÄFELIN/ Georg MÜLLER/Felix UHLMANN, Allgemeines Verwaltungsrecht, 2010, 6 ème éd., p. 140 ss et p. 157 ; Andreas AUER/Giorgio MALINVERNI/Michel HOTTELIER, Droit constitutionnel suisse, vol. 2, 3 ème éd., 2013, n. 1173 ss). c. 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(art. 5 et 9 Cst. ; ATF 118 Ib 312 consid. 3b ; Jean-Marc RIVIER, Droit fiscal suisse, 2 ème éd., Lausanne 1998, p. 132 ; Ernst BLUMENSTEIN/Peter LOCHER, System des Steuerrechts, 6 ème éd., 2002, p. 28 et les références citées). La règle de l'application limitée du principe de la bonne foi en droit fiscal implique que les conditions de la protection qu'il entraîne soient strictement réalisées (arrêt du Tribunal fédéral 2C_99/2010 du 6 septembre 2010 consid. 4.2.3). d. En l'espèce, l'AFC-GE a clairement exprimé sa position lors de l'entretien du 9 octobre 2008, dont le procès-verbal n'est pas contesté par le recourant : elle n'entrait pas en matière sur l'opération. Elle a indiqué être disposée à prendre connaissance de la nouvelle proposition du mandataire du recourant qui lui serait soumise par écrit, mais n'a aucunement même laissé entendre qu'elle pourrait y être favorable. Par conséquent, le recourant ne pouvait de bonne foi s'attendre à ce que l'absence de réponse de l'AFC-GE signifie son approbation. S'agissant de la dispense de consignation du montant de l'IBGI, elle ne pouvait à elle seule constituer une assurance de l'administration quant à sa prétendue intention de ne pas imposer normalement cette opération, ce d'autant plus que l'AFC-GE a précisé dans son courrier du 23 octobre 2008 que le recourant restait tenu de mentionner le résultat économique de l'opération immobilière dans sa déclaration fiscale. e. Au vu de ce qui précède, le jugement du TAPI sera confirmé sur ce point, les conditions d'application du principe de la bonne foi n'étant pas réunies.</w:t>
      </w:r>
    </w:p>
    <w:p>
      <w:r>
        <w:rPr>
          <w:b/>
        </w:rPr>
        <w:t>E. 6</w:t>
      </w:r>
    </w:p>
    <w:p>
      <w:r>
        <w:t>Le recourant invoque ensuite une violation de l'interdiction de l'arbitraire. Le fait qu'il soit contraint à s'acquitter d'un impôt à concurrence de plusieurs millions alors qu'il n'a jamais perçu le moindre bénéfice serait choquant, ce d'autant plus que l'unique bénéficiaire de l'opération « F______ » serait l'État de Genève, qui a pu récupérer le montant prêté au recourant. La vente de l'immeuble devrait ainsi être appréhendée dans son contexte global, et non uniquement d'un point de vue fiscal. a. Une décision est arbitraire au sens de l'art. 9 Cst.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 137 I 1 consid. 2.4 p. 5 ; ATF 136 I 316 consid. 2.2.2 p. 318 ; ATF 134 II 124 consid. 4.1 p. 133 et les arrêts cités). Appelée à examiner le caractère arbitraire d'une décision, la chambre de céans suit le raisonnement du Tribunal fédéral en la matière ( ATA/661/2012 du 25 septembre 2012 consid. 5 et les arrêts cités). b. En l'espèce, dans la mesure où le pouvoir d'examen de la chambre de céans n'est pas limité à l'arbitraire (art. 61 LPA), ce grief se confond en partie, au vu de l'argumentation du recourant, avec ceux de la violation de la garantie de propriété et de la capacité contributive, examinés ci-dessous (consid. 7 et 8). En tout état de cause, l'on relèvera ici que ni la motivation du TAPI, ni le résultat de sa décision ne sont arbitraires. Tout d'abord, la loi prévoit expressément que le remboursement de dettes n'est pas déductible, comme cela ressort du considérant 4 ci-dessus. Par ailleurs, il n'est pas exact de considérer, comme le fait le recourant, qu'il n'aurait pas perçu le moindre revenu en vendant l'immeuble « F______ ». En effet, cette transaction lui a permis d'éponger ses dettes, et donc de diminuer son passif. Ainsi, l'on ne saurait le suivre lorsqu'il prétend que l'État de Genève aurait été le seul bénéficiaire de cette opération. À cet égard, il sied de préciser que si le canton de Genève est subsidiairement responsable des obligations de la C______ (qui est une société anonyme de droit public au sens de l'art. 763 de la loi fédérale complétant le Code civil suisse du 30 mars 1911 - Livre cinquième : Droit des obligations - CO - RS 220), l'on ne peut pas pour autant assimiler la C______ et ses décisions à l'État de Genève, comme le fait le recourant.</w:t>
      </w:r>
    </w:p>
    <w:p>
      <w:r>
        <w:rPr>
          <w:b/>
        </w:rPr>
        <w:t>E. 7</w:t>
      </w:r>
    </w:p>
    <w:p>
      <w:r>
        <w:t>Le recourant invoque ensuite une violation de la garantie de la propriété. La charge fiscale totale réclamée par le fisc genevois aurait un caractère confiscatoire, dès lors qu'elle représenterait environ 7'483 % du revenu effectivement perçu par M. A______, à savoir CHF 110'500.-. a. L'art. 26 al. 1 Cst. consacre le principe de la garantie de la propriété. Selon la doctrine, la garantie de la propriété assurée par l'ancien art. 22ter aCst., aujourd'hui repris par l'art. 26 al. 2 Cst., vise à sauvegarder la propriété en tant qu'institution de notre ordre juridique. Le législateur ne doit pas adopter une norme qui supprime cette institution juridique, la rend vaine, la vide de sa substance ou porte atteinte à son noyau intangible (Jean-Marc RIVIER, op.cit., 1998, p. 89). La garantie de la propriété ne va, en matière fiscale, pas au-delà de l'interdiction d'une imposition confiscatoire, cette dernière portant atteinte à l'institution même de la propriété privée (ATAF 2007/23 consid. 7.4.1 ; Ulrich HÄFELIN/Georg MÜLLER/Felix UHLMANN, op. cit., n. 2043 ; Klaus VALLENDER, in Bernhard EHRENZELLER et al. [éd.], Die schweizerische Bundesverfassung - Kommentar, vol. 1, 2 ème éd., 2008, n. 34 ss ad art. 26 Cst. ; Jörg Paul MÜLLER/Markus SCHEFER, Grundrechte in der Schweiz, 4 ème éd., 2008, p. 1041). b. Ainsi, selon la jurisprudence, une prétention fiscale ne doit-elle pas porter atteinte au noyau essentiel de la propriété privée. Pour juger si une imposition a un effet confiscatoire, il faut examiner la charge que représente l'imposition sur une assez longue période, en faisant abstraction des circonstances extraordinaires ; à cette fin, il y a lieu de prendre en considération l'ensemble des circonstances concrètes, la durée et la gravité de l'atteinte, ainsi que le cumul d'autres taxes ou contributions, et la possibilité de reporter l'impôt sur d'autres personnes (ATF 122 I 305 consid. 7a ; 128 II 112 consid. 10b.bb et les références citées ; arrêt du Tribunal fédéral 2C_579/2009 du 26 juin 2010). Le Tribunal fédéral a notamment admis que le noyau essentiel de la propriété privée n'est pas touché si, pendant une courte période, le revenu à disposition ne suffit pas à s'acquitter de la charge fiscale sans entamer la fortune (ATF 106 Ia 342 consid. 6c p. 353 ; arrêts du Tribunal fédéral 2P.139/2004 du 30 novembre 2004 consid. 4.1 ; 2C_277/2008 du 26 septembre 2008).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(Xavier OBERSON, Droit fiscal suisse, 4 ème éd., 2012, p. 44). c. Au plan cantonal, la chambre de céans a jugé confiscatoire une imposition totale sur le revenu et la fortune représentant 98,5 % du revenu imposable des recourants, dont la situation sur ce point était durable ( ATA/771/2011 du 20 décembre 2011 consid. 9). Elle est arrivée à la même conclusion s'agissant d'une imposition totale, tant sur le revenu que sur la fortune, équivalant à 92.36 % du revenu imposable ICC de la contribuable, ce qui épuisait la substance de l'objet imposable et empêchait sa reconstitution, l'atteinte s'inscrivant au demeurant dans la durée ( ATA/818/2012 du 4 décembre 2012 consid. 9). d. En l'espèce, en sus des revenus de son activité salariale (s'élevant à CHF 110'500.-), M. A______ a réalisé, en vendant l'immeuble « F______ », un bénéfice net de CHF 27'843'275.- au titre de son activité indépendante. Conformément aux art. 18 al. 2 1 ère phr. LIFD et art. 3 al. 2 aLIPP-IV, cette somme fait partie du produit de son activité lucrative indépendante, et donc de ses revenus. La charge fiscale totale (ICC et IFD) pour l'année 2008, de CHF 8'268'823.30, représente moins de 30 % de ses revenus, et ne saurait dès lors avoir un caractère confiscatoire. À cet égard, il importe peu de savoir que M. A______ s'est immédiatement dessaisi du bénéfice de la vente pour rembourser ses dettes. Ce fait ne peut avoir pour conséquence de considérer l'impôt comme confiscatoire, le remboursement des dettes n'étant pas déductible, conformément aux art. 34 let. c LIFD et art. 9 let. c aLIPP-V susmentionnés.</w:t>
      </w:r>
    </w:p>
    <w:p>
      <w:r>
        <w:rPr>
          <w:b/>
        </w:rPr>
        <w:t>E. 8</w:t>
      </w:r>
    </w:p>
    <w:p>
      <w:r>
        <w:t>Le recourant fait enfin valoir une violation du principe de la capacité contributive. L'impôt réclamé par l'AFC-GE ne frapperait pas les recettes dont il pouvait librement disposer, puisque les bénéfices avaient été directement affectés au remboursement de ses dettes. a. En vertu de l'art. 127 al. 2 Cst., dans la mesure où la nature de l'impôt le permet, les principes de l'universalité, de l'égalité de traitement et de la capacité économique doivent, en particulier, être respectés (ATF 140 II 157 consid. 7.1 p. 160). Selon les principes de l'égalité de l'imposition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 ATA/881/2014 du 11 novembre 2014 consid. 6 ; ATA/270/2014 du 15 avril 2014), chaque citoyen doit contribuer à la couverture des dépenses publiques compte tenu de sa situation personnelle et en proportion de ses moyens (ATF 140 II 157 consid. 7.1 p. 160). En tant qu'il frappe l'indicateur privilégié de la capacité contributive, l'impôt sur le revenu est en tous les cas régi strictement par ce principe. Le contribuable doit ainsi être frappé sur les recettes économiques dont il peut librement disposer pour couvrir ses besoins privés. Il en découle notamment l'exigence de l'imposition du revenu global net, compte tenu des déductions sociales justifiées par la situation personnelle du contribuable (Xavier OBERSON, op. cit., p. 39). Le principe de la capacité contributive exige que l'imposition de chaque tranche de revenu réponde, à l'intérieur du système et en comparaison avec les autres tranches de revenu, aux mêmes règles, qu'elle soit fondée objectivement et se tienne dans un rapport raisonnable (ATF 133 I 206 consid. 7 et 8). b. En l'espèce, comme l'a à juste titre retenu le TAPI, les taxations litigieuses ICC et IFD 2008 sont conformes aux dispositions légales applicables, et donc identiques à celles de tout autre contribuable placé dans une situation similaire. Contrairement à ce que soutient le recourant, il a pu librement disposer des bénéfices résultant de la vente de l'immeuble « F______ », s'en servant pour rembourser les dettes qu'il avait contractées auprès de la C______. Le principe de la capacité contributive n'a dès lors pas été violé.</w:t>
      </w:r>
    </w:p>
    <w:p>
      <w:r>
        <w:rPr>
          <w:b/>
        </w:rPr>
        <w:t>E. 9</w:t>
      </w:r>
    </w:p>
    <w:p>
      <w:r>
        <w:t>En tous points mal fondé, le recours sera rejeté en ce qui concerne l'année fiscale 2008.</w:t>
      </w:r>
    </w:p>
    <w:p>
      <w:r>
        <w:rPr>
          <w:b/>
        </w:rPr>
        <w:t>E. 10</w:t>
      </w:r>
    </w:p>
    <w:p>
      <w:r>
        <w:t>Etant donné le rejet des conclusions portant sur l'année 2008, il en sera de même pour celles portant sur l'année 2009. Selon le recourant, l'issue du litige relatif aux taxations ICC et IFD 2008 avait des conséquences sur l'année fiscale 2009, dans la mesure où s'il avait obtenu gain de cause, des pertes auraient pu être reportées sur l'année 2009. Dans ces circonstances, les décisions de l'AFC-GE quant à l'ICC et l'IFD 2008 et 2009 sont conformes au droit, si bien que le recours sera rejeté.</w:t>
      </w:r>
    </w:p>
    <w:p>
      <w:r>
        <w:rPr>
          <w:b/>
        </w:rPr>
        <w:t>E. 11</w:t>
      </w:r>
    </w:p>
    <w:p>
      <w:r>
        <w:t>Vu l'issue du litige, un émolument de CHF 1'000.-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