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A/4177/2022 vom 11. Juli 2023</w:t>
      </w:r>
    </w:p>
    <w:p>
      <w:r>
        <w:t>GE Cour de justice, 2023-07-11, FR</w:t>
      </w:r>
    </w:p>
    <w:p>
      <w:r>
        <w:rPr>
          <w:b/>
        </w:rPr>
        <w:t xml:space="preserve">Quelle: </w:t>
      </w:r>
      <w:r>
        <w:t>https://mcp.opencaselaw.ch/entscheid/ge_gerichte_A_4177_2022</w:t>
      </w:r>
    </w:p>
    <w:p>
      <w:r>
        <w:t>FR: GE_GERICHTE A/4177/2022 du 11 juillet 2023</w:t>
      </w:r>
    </w:p>
    <w:p>
      <w:r>
        <w:t>IT: GE_GERICHTE A/4177/2022 del 11 luglio 2023</w:t>
      </w:r>
    </w:p>
    <w:p>
      <w:pPr>
        <w:pStyle w:val="Heading2"/>
      </w:pPr>
      <w:r>
        <w:t>Regeste</w:t>
      </w:r>
    </w:p>
    <w:p>
      <w:r>
        <w:t>ASSOCIATION DE TRAVAILLEURS;INTÉRÊT DIGNE DE PROTECTION;DROIT D'OBTENIR UNE DÉCISION | Recours du syndicat des polices municipales genevoises pour déni de justice, le département n'ayant pas rendu de décision à la suite de sa demande de permettre l'utilisation du "feu bleu" par les agents de police municipale. Le recours est déclaré irrecevable car cette utilisation concerne les mesures organisationnelles de la police municipale, non susceptibles de recours. | LPA.60.al1; Cst.29a; LPA.4.al4; Cst.5.al1; LPA.4A</w:t>
      </w:r>
    </w:p>
    <w:p>
      <w:pPr>
        <w:pStyle w:val="Heading2"/>
      </w:pPr>
      <w:r>
        <w:t>Erwägungen</w:t>
      </w:r>
    </w:p>
    <w:p>
      <w:r>
        <w:rPr>
          <w:b/>
        </w:rPr>
        <w:t>E. 1</w:t>
      </w:r>
    </w:p>
    <w:p>
      <w:r>
        <w:t>Le recours a été interjeté devant la juridiction compétente (art. 132 de la loi sur l'organisation judiciaire du 26 septembre 2010 - LOJ - E 2 05).</w:t>
      </w:r>
    </w:p>
    <w:p>
      <w:r>
        <w:rPr>
          <w:b/>
        </w:rPr>
        <w:t>E. 2</w:t>
      </w:r>
    </w:p>
    <w:p>
      <w:r>
        <w:t>La recevabilité d'un recours suppose également que son auteur dispose de la qualité pour recourir.</w:t>
      </w:r>
    </w:p>
    <w:p>
      <w:r>
        <w:rPr>
          <w:b/>
        </w:rPr>
        <w:t>E. 2.1</w:t>
      </w:r>
    </w:p>
    <w:p>
      <w:r>
        <w:t>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ATA/251/2018 du 20 mars 2018 consid. 2a, et les arrêts cités).</w:t>
      </w:r>
    </w:p>
    <w:p>
      <w:r>
        <w:rPr>
          <w:b/>
        </w:rPr>
        <w:t>E. 2.2</w:t>
      </w:r>
    </w:p>
    <w:p>
      <w:r>
        <w:t>Cette notion de l’intérêt digne de protection correspond aux critères exposés à l’art. 89 al. 1 let. c de la loi fédérale sur le Tribunal fédéral du 17 juin 2005 (LTF - RS 173.110), en vigueur depuis le 1 er janvier 2007, que les cantons sont tenus de respecter, en application de la règle d’unité de la procédure qui figure à l’art. 111 al. 1 LTF (arrêt du Tribunal fédéral 1C_152/2012 du 21 mai 2012 consid. 2.1). À teneur de la jurisprudence, cet 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Un intérêt purement théorique à la solution d’un problème est de même insuffisant ( ATA/57/2018 du 23 janvier 2018 consid. 3b ; ATA/805/2013 du 10 décembre 2013 consid. 1c).</w:t>
      </w:r>
    </w:p>
    <w:p>
      <w:r>
        <w:rPr>
          <w:b/>
        </w:rPr>
        <w:t>E. 2.3</w:t>
      </w:r>
    </w:p>
    <w:p>
      <w:r>
        <w:t>L'intérêt digne de protection consiste dans l'utilité pratique que l'admission du recours apporterait à l'administré, en lui évitant de subir un préjudice de nature économique, idéale, matérielle ou autre que la décision attaquée lui occasionnerait ( ATA/1050/2016 du 13 décembre 2016 consid. 2c). L'existence d'un intérêt digne de protection présuppose que la situation de fait ou de droit du recourant puisse être influencée par l'annulation ou la modification de la décision attaquée, ce qu'il lui appartient d'établir ( ATA/1021/2016 du 6 décembre 2016 consid. 3c).</w:t>
      </w:r>
    </w:p>
    <w:p>
      <w:r>
        <w:rPr>
          <w:b/>
        </w:rPr>
        <w:t>E. 2.4</w:t>
      </w:r>
    </w:p>
    <w:p>
      <w:r>
        <w:t>Une association a qualité pour recourir à titre personnel lorsqu'elle remplit les conditions posées à l'art. 89 al. 1 LTF. En outre, sans être elle-même touchée par la décision entreprise, une association peut être admise à agir ( ATA/1064/2022 du 18 octobre 2022 consid. 5b) – recours dit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137 II 40 consid. 2.6.4 et les arrêts cités).</w:t>
      </w:r>
    </w:p>
    <w:p>
      <w:r>
        <w:rPr>
          <w:b/>
        </w:rPr>
        <w:t>E. 2.5</w:t>
      </w:r>
    </w:p>
    <w:p>
      <w:r>
        <w:t>En l'espèce, il ressort des statuts du syndicat, version en vigueur au 28 mars 2018, qu’il a notamment pour but de défendre et améliorer les conditions de travail et sociales de ses membres, sauvegarder les intérêts généraux et travailler activement à faire aboutir ses revendications (art. 2 des statuts). Peuvent faire partie du syndicat les membres du personnel en uniforme du corps des polices municipales des communes genevoises, les retraités ainsi que les membres du personnel en civil qui est employé par les corps des polices municipales des communes genevoises (art. 3 des statuts). Ainsi, les membres du personnel en uniforme, seuls susceptibles d’être utilisateurs du « feu bleu », ne constituent qu’une partie des effectifs du syndicat. Ce dernier n’a pas démontré que la majorité ou un grand nombre de ses membres serait touché par la prise de décision qu’il exige. À cet égard, il n’a ni détaillé la composition, ni la qualité ni encore la répartition de ses membres entre personnel en uniforme, personnel en civil, actif ou retraité des catégories précitées. Dès lors qu’il représente l’ensemble de ces catégories, pour qui la mise au bénéfice du « feu bleu » n'a aucune répercussion, il semble douteux que la majorité des membres ait à titre individuel qualité pour recourir, ni que les intérêts d'une grande majorité des membres du syndicat soient touchés. Il n’a pas non plus précisé et documenté que l’organe compétent en son sein aurait pris la décision d’entamer la démarche tendant à l’obtention d’une décision quant au bénéfice du « feu bleu », voire d’intenter le recours pour déni de justice du 8 décembre 2022. La question de la qualité pour recourir du syndicat dans la présente cause peut néanmoins rester indécise, quoi qu’il en soit, le recours devra être déclaré irrecevable.</w:t>
      </w:r>
    </w:p>
    <w:p>
      <w:r>
        <w:rPr>
          <w:b/>
        </w:rPr>
        <w:t>E. 3</w:t>
      </w:r>
    </w:p>
    <w:p>
      <w:r>
        <w:t>Il convient en effet de déterminer si le recourant pouvait se fonder sur l'art. 4A LPA pour obtenir, de la part du DSPS, la décision qu’il réclame.</w:t>
      </w:r>
    </w:p>
    <w:p>
      <w:r>
        <w:rPr>
          <w:b/>
        </w:rPr>
        <w:t>E. 3.1</w:t>
      </w:r>
    </w:p>
    <w:p>
      <w:r>
        <w:t>Aux termes de l'art. 29a de la Constitution fédérale de la Confédération suisse du 18 avril 1999 (Cst. - RS 101),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143 I 344 consid. 8.2; 141 I 172 consid 4.4.1). Il s'agit en particulier de contestations portant sur les droits et les obligations de personnes, physiques ou morales (ATF 143 I 344 consid. 8.2 et les références). L'art. 6 de la Convention de sauvegarde des droits de l’homme et des libertés fondamentales du 4 novembre 1950 (CEDH - RS 0.101) n'offre pas de protection plus étendue que l'art. 29a Cst. (arrêts du Tribunal fédéral 2C_705/2021 du 7 février 2022 consid. 6.1 ; 8C_246/2018 du 16 janvier 2019 consid. 6.2 ; 5A_510/2018 du 26 septembre 2018 consid. 3.3; cf. ATF 134 V 401 consid. 5.3).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En d'autres termes, l'art. 29a Cst. ne confère pas à quiconque le droit d'obtenir qu'un juge examine la légalité de toute action de l'État, indépendamment des règles procédurales applicables ; il est en particulier admissible de faire dépendre le caractère justiciable d'une cause d'un intérêt actuel ou pratique (arrêts du Tribunal fédéral 2C_651/2019 du 21 janvier 2020 consid. 5.1.1 et les références citées ; 8C_246/2018 du 16 janvier 2019 consid. 6.2). La seule exception à l’exercice de ce droit concerne les décisions difficilement « justiciables », par exemple des actes gouvernementaux qui soulèvent essentiellement des questions politiques, lesquelles ne se prêtent pas au contrôle du juge. A cet égard, l’accès au juge étant garanti par la Constitution, il convient d'interpréter l'art. 86 al. 3 LTF, qui déroge à cette garantie, de manière stricte (ATF 136 II 436 consid. 1.2) ; seules les situations revêtant à l'évidence un caractère politique, dans lesquelles un contrôle par le juge n'apparaît pas admissible, sont visées. Il ne suffit donc pas que la cause ait une connotation politique, encore faut-il que celle-ci s'impose de manière indubitable et relègue à l'arrière-plan les éventuels intérêts privés en jeu ; le fait que la décision émane d'une autorité politique est un indice de son caractère politique, mais n'est pas toujours déterminant (ATF 136 I 42 consid. 1.5.3 et 1.5.4). La notion juridique de « décision revêtant un caractère politique prépondérant » est en elle-même indéterminée. Néanmoins, tel est notamment le cas de l’adoption d’un plan directeur cantonal (FF 2001 4027) et d’une décision du gouvernement cantonal quant à la planification scolaire (TF 2C_761/2012 du 12 avril 2013, consid. 3.2 in RDAF 2014 I 338 , Stéphane GRODECKI/Romain JORDAN, Code annoté de procédure administrative genevoise, 2017, p. 25 n. 91).</w:t>
      </w:r>
    </w:p>
    <w:p>
      <w:r>
        <w:rPr>
          <w:b/>
        </w:rPr>
        <w:t>E. 3.2</w:t>
      </w:r>
    </w:p>
    <w:p>
      <w:r>
        <w:t>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à la particulière ou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2D_59/2013 du 4 juillet 2014 consid. 2.1 ; 2C_409/2013 du 27 mai 2013 consid. 5.1). La reconnaissance d’un refus de statuer ne peut être admise que si l’autorité mise en demeure avait le devoir de rendre une décision ou, vu sous un autre angle, si le recourant avait un droit à en obtenir une de sa part (ATF 135 II 60 consid. 3.1.2 ; ATA/939/2021 précité consid. 3d ; ATA/7/2020 du 7 janvier 2020 consid. 3b).</w:t>
      </w:r>
    </w:p>
    <w:p>
      <w:r>
        <w:rPr>
          <w:b/>
        </w:rPr>
        <w:t>E. 3.3</w:t>
      </w:r>
    </w:p>
    <w:p>
      <w:r>
        <w:t>En cas de recours contre la seule absence de décision, les conclusions ne peuvent tendre qu’à contraindre l’autorité à statuer ( ATA/939/2021 précité consid. 3c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w:t>
      </w:r>
    </w:p>
    <w:p>
      <w:r>
        <w:rPr>
          <w:b/>
        </w:rPr>
        <w:t>E. 3.4</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1, 3 ème éd., 2012, p. 621 s., 624 et 650 ; Thierry TANQUEREL, Manuel de droit administratif, 2 ème éd., 2018, n. 448, 467 ss et 476 ss).</w:t>
      </w:r>
    </w:p>
    <w:p>
      <w:r>
        <w:rPr>
          <w:b/>
        </w:rPr>
        <w:t>E. 3.5</w:t>
      </w:r>
    </w:p>
    <w:p>
      <w:r>
        <w:t>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ATA/63/2023 du 24 janvier 2023 consid. 3b et la référence citée).</w:t>
      </w:r>
    </w:p>
    <w:p>
      <w:r>
        <w:rPr>
          <w:b/>
        </w:rPr>
        <w:t>E. 3.6</w:t>
      </w:r>
    </w:p>
    <w:p>
      <w:r>
        <w:t>En l’occurrence, le syndicat n’expose nullement sur quels fondements légaux reposerait son prétendu droit à obtenir une décision de l’intimé, ni que les agents de police municipale bénéficieraient à titre individuel d’un tel droit. À cet égard, quand bien même il se réfère dans ses écritures à « une analyse détaillée démontrant le droit des APM, sur le plan juridique, de faire usage du feu bleu », force est de constater qu’il ne l’a ni produite ni n’a développé d’argumentation à cet égard dans son recours. À cela s’ajoute que sa demande ne répond pas aux conditions de l’art. 4A LPA, puisqu’elle ne requiert pas que l’autorité compétente s’abstienne d’actes illicites, cesse de les accomplir ou les révoque, ni qu’elle élimine les conséquences d’actes illicites, pas plus qu’elle constate le caractère illicite de tels actes. Enfin, un éventuel droit des agents de police municipale à faire usage du « feu bleu » ressort des compétences qui leur sont octroyées et des moyens qui sont mis à leur disposition pour accomplir la mission qui leur est assignée. Or, ces questions sont à l’évidence principalement organisationnelles puisqu’elles concernent le fonctionnement d’un corps de police, en particulier les moyens humains et matériels dont l’État se dote pour assurer la sécurité et la tranquillité de la population. Il s’agit d’une question organisationnelle qui n’est pas susceptible de contrôle judiciaire. En l’absence de droit à une décision, le recourant ne peut se plaindre d’un déni de justice. Il s'ensuit que le recours pour déni de justice est irrecevable. Il n’y a pas lieu de se prononcer sur les autres conclusions.</w:t>
      </w:r>
    </w:p>
    <w:p>
      <w:r>
        <w:rPr>
          <w:b/>
        </w:rPr>
        <w:t>E. 4</w:t>
      </w:r>
    </w:p>
    <w:p>
      <w:r>
        <w:t>Vu l’issue du litige, un émolument de CHF 1'000.- sera mis à la charge du recourant,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