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A/4170/2018 vom 20. Dezember 2018</w:t>
      </w:r>
    </w:p>
    <w:p>
      <w:r>
        <w:t>GE Cour de justice, 2018-12-20, FR</w:t>
      </w:r>
    </w:p>
    <w:p>
      <w:r>
        <w:rPr>
          <w:b/>
        </w:rPr>
        <w:t xml:space="preserve">Quelle: </w:t>
      </w:r>
      <w:r>
        <w:t>https://mcp.opencaselaw.ch/entscheid/ge_gerichte_A_4170_2018</w:t>
      </w:r>
    </w:p>
    <w:p>
      <w:r>
        <w:t>FR: GE_GERICHTE A/4170/2018 du 20 décembre 2018</w:t>
      </w:r>
    </w:p>
    <w:p>
      <w:r>
        <w:t>IT: GE_GERICHTE A/4170/2018 del 20 dicembre 2018</w:t>
      </w:r>
    </w:p>
    <w:p>
      <w:pPr>
        <w:pStyle w:val="Heading2"/>
      </w:pPr>
      <w:r>
        <w:t>Volltext</w:t>
      </w:r>
    </w:p>
    <w:p>
      <w:r>
        <w:t>Genève Cour de justice (Cour de droit public) Chambre des assurances sociales 20.12.2018 A/4170/2018</w:t>
      </w:r>
    </w:p>
    <w:p>
      <w:r>
        <w:t>A/4170/2018 ATAS/1206/2018 du 20.12.2018 ( PC ) , IRRECEVABLE rÉpublique et canton de genÈve POUVOIR JUDICIAIRE A/4170/2018 ATAS/1206/2018 COUR DE JUSTICE Chambre des assurances sociales Arrêt du 20 décembre 2018 1 ère Chambre En la cause Monsieur A______, domicilié à GENÈVE recourant contre SERVICE DES PRESTATIONS COMPLÉMENTAIRES, sis route de Chêne 54, GENÈVE intimé Attendu en fait que Monsieur A______ (ci-après l’assuré), né le 20 juillet 1926, est au bénéfice de prestations complémentaires fédérales et cantonales depuis 1992 ; Que par décision du 31 mai 2017, le service des prestations complémentaires (ci-après SPC) a informé l’assuré que son droit aux prestations était supprimé dès le 1 er juin 2017 et lui a réclamé la restitution de la somme de CHF 24'824.-, correspondant aux prestations versées à tort pour les périodes comprises entre le 1 er juin 2010 et le 31 mai 2017 ; Que par décision du 13 décembre 2017, le SPC a fixé le montant des prestations dues à l’assuré dès le 1 er janvier 2018 ; Que celui-ci a formé opposition, respectivement les 17 juillet 2017 et 10 janvier 2018 ; Que par décision du 25 octobre 2018, le SPC a rejeté les oppositions ; Que par courrier du 26 novembre 2018 adressé à la chambre de céans, l’assuré a sollicité la remise de l’obligation de rembourser le montant réclamé ; Qu’invité à se déterminer, le SPC a conclu, le 17 décembre 2018, à l’irrecevabilité du recours et au renvoi de la cause pour examen de la remise ;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a été adressé dans les forme et délai légaux (art. 56ss LPGA), de sorte qu'il est recevable ; Que selon l’art. 25 al. 1 LPGA, les prestations indûment touchées doivent être restituées ; que la restitution ne peut être exigée lorsque l'intéressé était de bonne foi et qu'elle le mettrait dans une situation difficile ; Que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 qu’est déterminant, pour apprécier s'il y a une situation difficile, le moment où la décision de restitution est exécutoire (al. 2) ; que les autorités auxquelles les prestations ont été versées en vertu de l'art. 20 LPGA ou des dispositions des lois spéciales ne peuvent invoquer le fait qu'elles seraient mises dans une situation difficile (al. 3) ; que la demande de remise doit être présentée par écrit ; qu’elle doit être motivée, accompagnée des pièces nécessaires et déposée au plus tard 30 jours à compter de l'entrée en force de la décision de restitution (al. 4) ; que la remise fait l'objet d'une décision (al. 5) ; Que dans ses écritures du 26 novembre 2018, l’assuré a expressément sollicité la remise de la somme de CHF 24'824.- dont la restitution lui est réclamée ; qu’il fait valoir qu’il est de bonne foi et que sa situation financière ne lui permet pas de rembourser une telle somme ; Qu’une telle demande relève de la compétence du SPC ; Qu’en conséquence, le recours sera déclaré irrecevable et transmis au SPC pour examen de la remise et nouvelle décision sujette à recours ; PAR CES MOTIFS, LA CHAMBRE DES ASSURANCES SOCIALES : 1.        Déclare le recours irrecevable.![endif]&gt;![if&gt; 2.        Le transmet au SPC, dans le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