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A/4161/2016 vom 16. Januar 2017</w:t>
      </w:r>
    </w:p>
    <w:p>
      <w:r>
        <w:t>GE Cour de justice, 2017-01-16, FR</w:t>
      </w:r>
    </w:p>
    <w:p>
      <w:r>
        <w:rPr>
          <w:b/>
        </w:rPr>
        <w:t xml:space="preserve">Quelle: </w:t>
      </w:r>
      <w:r>
        <w:t>https://mcp.opencaselaw.ch/entscheid/ge_gerichte_A_4161_2016</w:t>
      </w:r>
    </w:p>
    <w:p>
      <w:r>
        <w:t>FR: GE_GERICHTE A/4161/2016 du 16 janvier 2017</w:t>
      </w:r>
    </w:p>
    <w:p>
      <w:r>
        <w:t>IT: GE_GERICHTE A/4161/2016 del 16 gennaio 2017</w:t>
      </w:r>
    </w:p>
    <w:p>
      <w:pPr>
        <w:pStyle w:val="Heading2"/>
      </w:pPr>
      <w:r>
        <w:t>Volltext</w:t>
      </w:r>
    </w:p>
    <w:p>
      <w:r>
        <w:t>Genève Cour de justice (Cour de droit public) Chambre administrative 16.01.2017 A/4161/2016</w:t>
      </w:r>
    </w:p>
    <w:p>
      <w:r>
        <w:t>A/4161/2016 ATA/23/2017 du 16.01.2017 ( FPUBL ) , ACCORDE RÉPUBLIQUE ET CANTON DE GENÈVE POUVOIR JUDICIAIRE A/4161/2016 - FPUBL " ATA/23/2017 ![endif]--&gt; COUR DE JUSTICE Chambre administrative Décision du 16 janvier 2017 sur effet suspensif dans la cause M. A______ représenté par Me Nathalie Bornoz, avocate contre COMMUNE DE PLAN-LES-OUATES représentée par Me Eric Maugué, avocat Vu le recours, accompagné d'une requête de restitution de l'effet suspensif, interjeté le 5 décembre 2016 par M. A______ contre une décision de la commune de Plan-les-Ouates (ci-après : la commune) du 23 novembre 2016, rejetant sa demande de récusation formée oralement le 13 octobre 2016 et par écrit le 17 octobre 2016 à l'encontre de Mme B______, enquêtrice administrative nommée le 19 avril 2016, et déclarant la décision exécutoire nonobstant recours en application de l'art. 66 al. 1 de la loi sur la procédure administrative du 12 septembre 1985 (LPA - E 5 10) ; vu les observations émises le 19 décembre 2016 par la commune, concluant à l'irrecevabilité de la requête de restitution de l'effet suspensif, subsidiairement à son rejet, ainsi qu’à la condamnation du recourant aux frais de la procédure ; vu les observations de Mme B______ du 22 décembre 2016, s’en rapportant à justice concernant la demande de restitution de l’effet suspensif et concluant au fond au rejet du recours ; vu la lettre du 23 décembre 2016 de la chambre administrative de la Cour de justice (ci-après : la chambre administrative), informant les parties de ce que la cause était gardée juger sur effet suspensif ; vu l’art. 7 al. 1 du règlement de la chambre administrative du 21 décembre 2010 ; considérant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qu'en l'occurrence, le chef de conclusions de la commune tendant à l'irrecevabilité de la requête de restitution de l'effet suspensif repose sur le fait que la décision querellée rejetant la demande de récusation est une décision négative ; que ce faisant, le département perd de vue que c'est lui-même qui a ordonné son exécution nonobstant recours et, par ce fait, permis la poursuite de l'enquête administrative, dont le recourant sollicite précisément la suspension (dans ce sens ATA/115/2014 du 24 février 2014) ; qu'en conséquence, la requête de restitution de l'effet suspensif est recevable ; que les mesures provisionnelles - au nombre desquelles compte la restitution de l’effet suspensif - peuvent notamment servir à la sauvegarde d’intérêts compromis ( ATA/115/2014 précité ; ATA/41/2009 du 21 janvier 2009 ; ATA/272/2007 du 31 mai 2007) ; qu’en l’espèce, à l’intérêt public de la commune de continuer l’enquête administrative qu’elle a ordonnée s’oppose l’intérêt privé du recourant à ce que celle-ci se déroule dans le respect de ses droits ; que la garantie d’impartialité d’une autorité administrative découle de l’art. 29 de la Constitution fédérale de la Confédération suisse du 18 avril 1999 (Cst. - RS 101) ; que la jurisprudence du Tribunal fédéral y relative enseigne que la question de la récusation d’un enquêteur doit être jugée avant que tout acte de procédure ne puisse être exécuté ( ATA/115/2014 précité ; ATA/41/2009 précité, citant l'ATF 126 I 203 ) ; qu’il en résulte que l’enquête administrative ne saurait être poursuivie tant que la question de la récusation de Mme B______ n'aura pas été tranchée par un arrêt au fond ; qu’en effet, l’intérêt privé du recourant au respect de ses droits l’emporte sur l’intérêt public de l’intimée à la poursuite immédiate de l’enquête administrative, aucune urgence ou risque de disparition de témoins ou de moyens de preuve ne ressortant en outre prima facie du dossier ; que le recours du recourant ne paraît pas d’emblée manifestement dilatoire, abusif ou infondé, sans examen au fond approfondi ; qu’il se justifie dès lors de faire droit à la requête de restitution de l'effet suspensif formée par le recourant en ce sens qu'il est fait interdiction à l'enquêtrice administrative nommée de procéder à tout nouvel acte d'instruction jusqu'à droit jugé au fond sur la demande de récusation la visant ; que le sort des frais de la procédure sera réservé jusqu’à droit jugé au fond. LA CHAMBRE ADMINISTRATIVE restitue l’effet suspensif au recours, en ce sens qu'il est fait interdiction à Mme B______ de procéder à tout nouvel acte d'instruction jusqu'à droit jugé au fond sur la demande de récusation la visant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Nathalie Bornoz, avocate du recourant, ainsi qu'à Me Eric Maugué, avocat de la commune de Plan-les-Ouates.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