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A/415/2016 vom 14. März 2016</w:t>
      </w:r>
    </w:p>
    <w:p>
      <w:r>
        <w:t>GE Cour de justice, 2016-03-14, FR</w:t>
      </w:r>
    </w:p>
    <w:p>
      <w:r>
        <w:rPr>
          <w:b/>
        </w:rPr>
        <w:t xml:space="preserve">Quelle: </w:t>
      </w:r>
      <w:r>
        <w:t>https://mcp.opencaselaw.ch/entscheid/ge_gerichte_A_415_2016</w:t>
      </w:r>
    </w:p>
    <w:p>
      <w:r>
        <w:t>FR: GE_GERICHTE A/415/2016 du 14 mars 2016</w:t>
      </w:r>
    </w:p>
    <w:p>
      <w:r>
        <w:t>IT: GE_GERICHTE A/415/2016 del 14 marzo 2016</w:t>
      </w:r>
    </w:p>
    <w:p>
      <w:pPr>
        <w:pStyle w:val="Heading2"/>
      </w:pPr>
      <w:r>
        <w:t>Volltext</w:t>
      </w:r>
    </w:p>
    <w:p>
      <w:r>
        <w:t>Genève Cour de justice (Cour de droit public) Chambre des assurances sociales 14.03.2016 A/415/2016</w:t>
      </w:r>
    </w:p>
    <w:p>
      <w:r>
        <w:t>A/415/2016 ATAS/210/2016 du 14.03.2016 ( LAA ) , RETIRE Par ces motifs rÉpublique et canton de genÈve POUVOIR JUDICIAIRE A/415/2016 ATAS/210/2016 COUR DE JUSTICE Chambre des assurances sociales Arrêt du 14 mars 2016 10 ème Chambre En la cause Monsieur A______, domicilié à ONEX, comparant avec élection de domicile en l'étude de Maître RENOLD Caroline recourant contre SUVA CAISSE NATIONALE SUISSE D'ASSURANCE EN CAS D'ACCIDENTS, sise Fluhmattstrasse 1, LUCERNE intimée Vu la décision de la SUVA (ci-après : l'intimée) du 5 janvier 2016, rejetant l'opposition interjetée par Monsieur A______ (ci-après : l'assuré ou le recourant) contre la décision du 14 août 2015 par laquelle l'intimée mettait un terme au versement des prestations d'assurance au 23 août 2015, au motif que les troubles qui subsistaient n'étaient plus dus à l'accident ; Vu le recours de l'assuré du 8 février 2016 concluant à l'annulation de la décision susmentionnée ; Vu le délai imparti au recourant pour compléter son recours; Vu le courrier du recourant du 8 mars 2016 déclarant retirer son recours au vu de nouveaux éléments médicaux rendant la procédure sans objet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Qu’il convient de prendre acte du retrait du recours et de rayer la cause du rôle ; PAR CES MOTIFS, LA CHAMBRE DES ASSURANCES SOCIALES 1.      Prend acte du retrait du recours.![endif]&gt;![if&gt;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