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A/4157/2005 vom 18. Oktober 2005</w:t>
      </w:r>
    </w:p>
    <w:p>
      <w:r>
        <w:t>GE Cour de justice, 2005-10-18, FR</w:t>
      </w:r>
    </w:p>
    <w:p>
      <w:r>
        <w:rPr>
          <w:b/>
        </w:rPr>
        <w:t xml:space="preserve">Quelle: </w:t>
      </w:r>
      <w:r>
        <w:t>https://mcp.opencaselaw.ch/entscheid/ge_gerichte_A_4157_2005</w:t>
      </w:r>
    </w:p>
    <w:p>
      <w:r>
        <w:t>FR: GE_GERICHTE A/4157/2005 du 18 octobre 2005</w:t>
      </w:r>
    </w:p>
    <w:p>
      <w:r>
        <w:t>IT: GE_GERICHTE A/4157/2005 del 18 ottobre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18 octobre 2005, le service des automobiles et de la navigation (ci-après  : SAN) a retiré le permis de conduire de M. S__________ pour une durée d’un mois en raison des faits constatés par deux agents le 24 août 2004. Ce jour-ci, M. S__________ circulait en moto en direction du carrefour de l’Etoile à une vitesse que les agents ont estimée à 120 km/h au lieu des 80 km/h prescrits.</w:t>
      </w:r>
    </w:p>
    <w:p>
      <w:r>
        <w:rPr>
          <w:b/>
        </w:rPr>
        <w:t>E. 2</w:t>
      </w:r>
    </w:p>
    <w:p>
      <w:r>
        <w:t>Par pli posté le 21 novembre 2005 à l’intention du SAN, M. S__________ a contesté cette décision mais ce courrier n’était ni daté ni signé. Le SAN l’a transmis au Tribunal administratif pour raison de compétence et cette autorité a reçu ce pli le 25 novembre 2005.</w:t>
      </w:r>
    </w:p>
    <w:p>
      <w:r>
        <w:rPr>
          <w:b/>
        </w:rPr>
        <w:t>E. 3</w:t>
      </w:r>
    </w:p>
    <w:p>
      <w:r>
        <w:t>Les parties ont été entendues en audience de comparution personnelle le 13 janvier 2006. Le recourant a déclaré maintenir son recours et refuser de déposer son permis tant qu’une photographie attestant de son infraction ne lui serait pas soumise. La représentante du SAN a indiqué que le recours avait été déposé en temps utile, le délai de garde étant venu à expiration le 26 octobre 2005.</w:t>
      </w:r>
    </w:p>
    <w:p>
      <w:r>
        <w:rPr>
          <w:b/>
        </w:rPr>
        <w:t>E. 4</w:t>
      </w:r>
    </w:p>
    <w:p>
      <w:r>
        <w:t>Ainsi, le recours ne peut qu’être déclaré irrecevable. Vu l’issue du litige, un émolument de CHF 300.- sera mis à la charge du recourant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