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A/4155/2005 vom 13. Oktober 2005</w:t>
      </w:r>
    </w:p>
    <w:p>
      <w:r>
        <w:t>GE Cour de justice, 2005-10-13, FR</w:t>
      </w:r>
    </w:p>
    <w:p>
      <w:r>
        <w:rPr>
          <w:b/>
        </w:rPr>
        <w:t xml:space="preserve">Quelle: </w:t>
      </w:r>
      <w:r>
        <w:t>https://mcp.opencaselaw.ch/entscheid/ge_gerichte_A_4155_2005</w:t>
      </w:r>
    </w:p>
    <w:p>
      <w:r>
        <w:t>FR: GE_GERICHTE A/4155/2005 du 13 octobre 2005</w:t>
      </w:r>
    </w:p>
    <w:p>
      <w:r>
        <w:t>IT: GE_GERICHTE A/4155/2005 del 13 ottobre 2005</w:t>
      </w:r>
    </w:p>
    <w:p>
      <w:pPr>
        <w:pStyle w:val="Heading2"/>
      </w:pPr>
      <w:r>
        <w:t>Volltext</w:t>
      </w:r>
    </w:p>
    <w:p>
      <w:r>
        <w:t>Genève Cour de justice (Cour de droit public) Chambre des assurances sociales 29.05.2006 A/4155/2005</w:t>
      </w:r>
    </w:p>
    <w:p>
      <w:r>
        <w:t>A/4155/2005 ATAS/490/2006 du 29.05.2006 ( LPP ) , PARTAGE LPP En fait En droit RÉPUBLIQUE ET CANTON DE GENÈVE POUVOIR JUDICIAIRE A/4155/2005 ATAS/490/2006 ARRET DU TRIBUNAL CANTONAL DES ASSURANCES SOCIALES Chambre 5 du 24 mai 2006 En la cause Monsieur S__________, GENEVE comparant avec élection de domicile en l'étude de Maître Stéphane FELDER Madame S__________, GENEVE demandeurs contre SWISSCANTO PREVOYANCE SA, avenue de Lavaux 63, case postale 363, 1009 PULLY FONDATION 2 ème PILIER USSE, chez Hewitt Associates SA, avenue Edouard-Dubois 20, 2000 NEUCHÂTEL défenderesses EN FAIT Par jugement du 13 octobre 2005, la 1 ère chambre du Tribunal de première instance a prononcé le divorce de Madame S__________, née le 1956, et de Monsieur S__________, né le 1949, mariés en date du 24 septembre 1999. Selon le chiffre 4 du jugement précité, le Tribunal de première instance a ordonné le partage par moitié des avoirs de prévoyance professionnelle accumulés par les époux durant le mariage. Le jugement de divorce est devenu définitif le 22 novembre 2005 et a été transmis d'office au Tribunal de céans le 29 novembre 2005 pour exécution du partage. Selon les renseignements recueillis par le Tribunal de céans, le demandeur dispose d'une prestation de libre passage acquise pendant le mariage de 16'546 fr. 10 auprès de la FONDATION 2EME PILIER USSE, selon la communication de celle-ci du 9 février 2006. Les investigations du Tribunal de céans n'ont pas permis de découvrir d'autres prestations de sortie en faveur du demandeur. Quant à la demanderesse, sa prestation de sortie s'élève à 22'197 fr. 80 au moment de l'entrée en force de chose jugée du divorce, aux termes du courrier du 14 décembre 2005 de SWISSCANTO PREVOYANCE SA. Par courrier du 21 avril 2006, le Tribunal de céans a informé les ex-époux que, selon ses calculs, il appartiendra à SWISSCANTO PREVOYANCE SA de transférer à l'institution de prévoyance de l'ex-époux le montant de 2'825 fr. 85 (22'197 fr. 80 + 16'546 fr. 10 = 38'743 fr. 90 : 2 = 19'371 fr. 95 - 16'546 fr. 10). En l'absence d'objections des ex-époux dans le délai imparti au 15 mai 2006,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24 septembre 1999, et d’autre part le 22 novembre 2005, date à laquelle le jugement de divorce est devenu exécutoire. Selon les documents produits, la prestation acquise pendant le mariage par le demandeur est de 16'546 fr. 10 tandis que celle acquise par la demanderesse est de 22'197 fr. 80, les intérêts ayant déjà été calculés par les institutions de prévoyance défenderesses. Ainsi, le demandeur doit à son ex-épouse le montant de 8'273 fr. 05 (16'546 fr. 10 : 2) et celle-ci lui doit le montant de 11'098 fr. 90 ( 22'197 fr. 80 : 2), de sorte que c’est la demanderesse qui doit au demandeur le montant de 2'825 fr. 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SWISSCANTO PREVOYANCE SA à transférer, du compte de Madame S__________, née le 1956, la somme de 2'825 fr. 85 à la FONDATION 2EME PILIER USSE en faveur de Monsieur S__________, né le 1949, n° AVS, ainsi que des intérêts compensatoires au sens des considérants, dès le 22 novembre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