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A/4147/2010 vom 27. November 2010</w:t>
      </w:r>
    </w:p>
    <w:p>
      <w:r>
        <w:t>GE Cour de justice, 2010-11-27, FR</w:t>
      </w:r>
    </w:p>
    <w:p>
      <w:r>
        <w:rPr>
          <w:b/>
        </w:rPr>
        <w:t xml:space="preserve">Quelle: </w:t>
      </w:r>
      <w:r>
        <w:t>https://mcp.opencaselaw.ch/entscheid/ge_gerichte_A_4147_2010</w:t>
      </w:r>
    </w:p>
    <w:p>
      <w:r>
        <w:t>FR: GE_GERICHTE A/4147/2010 du 27 novembre 2010</w:t>
      </w:r>
    </w:p>
    <w:p>
      <w:r>
        <w:t>IT: GE_GERICHTE A/4147/2010 del 27 novembre 2010</w:t>
      </w:r>
    </w:p>
    <w:p>
      <w:pPr>
        <w:pStyle w:val="Heading2"/>
      </w:pPr>
      <w:r>
        <w:t>Erwägungen</w:t>
      </w:r>
    </w:p>
    <w:p>
      <w:r>
        <w:rPr>
          <w:b/>
        </w:rPr>
        <w:t>E. 4</w:t>
      </w:r>
    </w:p>
    <w:p>
      <w:r>
        <w:t>ème Chambre En la cause X__________ Sàrl, à Thônex recourante contre CAISSE CANTONALE GENEVOISE DE COMPENSATION, sise route de Chêne 54, 1208 Genève intimée EN FAIT Par décision du 27 novembre 2010, la CAISSE CANTONALE GENEVOISE DE COMPENSATION (ci-après la caisse ou l’intimée) a fixé le montant de la taxe de formation professionnelle 2010 de la société X__________ Sàrl (ci-après la société ou la recourante) à 63 fr. Ce montant est calculé à raison de 21 fr. par salarié, sur l’effectif 2008. Le 1 er décembre 2010, la société interjette recours auprès du Tribunal cantonal des assurances sociales, alors compétente, relevant que son effectif depuis le 1 er janvier 2009 est de deux salariés, de sorte que le montant de la taxe s’élève à 42 fr. Dans sa réponse circonstanciée du 17 décembre 2009, la caisse rappelle le but de la loi et les principes à la base du calcul de la taxe de formation professionnelle, rappelant que c’est l’effectif en décembre 2008 qui est déterminant pour le calcul de la cotisation. Après vérification du dossier, la société comptait trois salariés en décembre 2008. La caisse conclut au rejet du recours. Par courrier du 4 janvier 2011, la Cour de céans a interpellé la recourante, aux fins de savoir si, après lecture de la réponse de la caisse, elle entendait maintenir son recours, auquel cas elle était invitée à le motiver. Le 26 janvier 2011, la recourante a déclaré maintenir son recours, motif pris qu’elle ne voyait pas pourquoi elle devrait payer plus qu’il ne faut. En effet, depuis le 1 er janvier 2009, trois ans après la base de calcul, elle ne compte plus que deux salariés. Sur quoi, la cause a été gardée à juger. EN DROIT Conformément à l'art. 56 V al. 2 let. d de la loi sur l'organisation judiciaire, du 22 novembre 1941 en vigueur jusqu’au 31 décembre 2010 (aLOJ; RS E 2 05), le Tribunal cantonal des assurances sociales connaissait, en instance unique, des contestations prévues à l'art. 66 al. 1 de la loi sur la formation professionnelle, du 15 juin 2007 (LFP ; RS C 2 05). Dès le 1 er janvier 2011, cette compétence revient à la Chambre des assurances sociales de la Cour de justice, laquelle reprend la procédure pendante devant le Tribunal cantonal des assurances sociales (art. 134 al. 2 let. c et 143 al. 6 de la LOJ du 9 octobre 2009). Sa compétence pour juger du cas d’espèce est ainsi établie. Le recours, interjeté dans les forme et délai prévus par la loi, est recevable (cf. art. 66 al. 1 LFP ; art. 89B de la loi sur procédure administrative, du 12 septembre 1985 LPA ; RS E 5 10). Le litige porte sur le montant de la cotisation de formation professionnelle.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2010 a été fixée par le Conseil d’Etat dans sa séance du 22 juillet 2009 à 21 fr. par salarié. En l’occurrence, il n’est pas contesté que la recourante est affiliée à une caisse d’allocations familiales et tenue de payer des contributions, de sorte qu’elle est astreinte à la cotisation de la LFP. Le montant de la cotisation 2010 ayant été fixée par le Conseil d’Etat en juillet 2009, c’est par conséquent l’effectif des salariés de la recourante en décembre 2008 qui est déterminant, s’agissant du nombre de salariés à prendre en compte. La Cour de céans ne peut que se référer aux pièces du dossier et à la réponse circonstanciée de l’intimée et constater que la recourante comptait bien trois salariés en décembre 2008, ce qu’elle ne conteste au demeurant pas. C’est dès lors à juste titre que l’intimée lui a réclamé le paiement de 63 fr. à titre de cotisation LPF pour l’année 2010. Les arguments soulevés par la recourante quant au nombre de salariés actuels sont à cet égard totalement irrelevants. Entièrement mal fondé, le recours est rejeté. 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admettant compter trois salariés en décembre 2008. Cela étant, la Cour de céans renonce, à titre exceptionnel, à percevoir un émolument.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