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A/4142/2010 vom 3. Februar 2011</w:t>
      </w:r>
    </w:p>
    <w:p>
      <w:r>
        <w:t>GE Cour de justice, 2011-02-03, FR</w:t>
      </w:r>
    </w:p>
    <w:p>
      <w:r>
        <w:rPr>
          <w:b/>
        </w:rPr>
        <w:t xml:space="preserve">Quelle: </w:t>
      </w:r>
      <w:r>
        <w:t>https://mcp.opencaselaw.ch/entscheid/ge_gerichte_A_4142_2010</w:t>
      </w:r>
    </w:p>
    <w:p>
      <w:r>
        <w:t>FR: GE_GERICHTE A/4142/2010 du 3 février 2011</w:t>
      </w:r>
    </w:p>
    <w:p>
      <w:r>
        <w:t>IT: GE_GERICHTE A/4142/2010 del 3 febbraio 2011</w:t>
      </w:r>
    </w:p>
    <w:p>
      <w:pPr>
        <w:pStyle w:val="Heading2"/>
      </w:pPr>
      <w:r>
        <w:t>Regeste</w:t>
      </w:r>
    </w:p>
    <w:p>
      <w:r>
        <w:t>Saisie.</w:t>
      </w:r>
    </w:p>
    <w:p>
      <w:pPr>
        <w:pStyle w:val="Heading2"/>
      </w:pPr>
      <w:r>
        <w:t>Erwägungen</w:t>
      </w:r>
    </w:p>
    <w:p>
      <w:r>
        <w:rPr>
          <w:b/>
        </w:rPr>
        <w:t>E. 1</w:t>
      </w:r>
    </w:p>
    <w:p>
      <w:r>
        <w:t>L'Autorité de céans est compétente pour connaître des plaintes dirigées contre des mesures prises par des organes de l'exécution forcée qui ne sont pas attaquables par la voie judiciaire (art. 13 al. 1 et 17 LP ; art. 13 aLaLP et 6 al. 3 LaLP ; art. 65R aLOJ et 126 al. 2 litt. c) LOJ), dans les dix jours après celui où le plaignant a eu connaissance de la mesure (art. 17 al. 2 LP). Un procès-verbal de saisie valant acte de défaut de biens est un mesure sujette à plainte (art. 17 al. 1 LP) que la créancière a qualité pour attaquer par cette voie. La présente plainte a été interjetée en temps utile le 3 décembre 2010, soit dans les dix jours suivant celui de sa réception par la créancière, le 25 novembre 2010 (art. 31 al. 1 LP) et satisfait aux exigences de forme et de contenu prescrites par la loi (art. 13 al. 1 et 2 aLaLP et 9 LaLP). Cette plainte est donc recevable.</w:t>
      </w:r>
    </w:p>
    <w:p>
      <w:r>
        <w:rPr>
          <w:b/>
        </w:rPr>
        <w:t>E. 2</w:t>
      </w:r>
    </w:p>
    <w:p>
      <w:r>
        <w:t>Exerçant la compétence que lui reconnaît l'art. 17 al. 4 LP, qui diffère le moment où se produit l'effet dévolutif de la plainte, l'Office a adressé, le 17 décembre 2010, un avis de saisie à la banque du débiteur, procédant ainsi à l'une des mesures d'investigation complémentaires réclamées par la plaignante (conclusion n° 2), ce qui a rendu sa plainte partiellement sans objet. Il incombe toutefois à l'Autorité de céans de continuer à la traiter, dans la mesure où elle a conservé à tout le moins un autre objet (art. 9 al. 4 LaLP ; 67 al. 3 LPA).</w:t>
      </w:r>
    </w:p>
    <w:p>
      <w:r>
        <w:rPr>
          <w:b/>
        </w:rPr>
        <w:t>E. 3</w:t>
      </w:r>
    </w:p>
    <w:p>
      <w:r>
        <w:t>3.1. Lorsque le débiteur est sujet à la poursuite par voie de saisie, l'Office, après réception de la réquisition de continuer la poursuite, procède sans retard à la saisie (art. 89 LP). Le débiteur doit être avisé de la saisie la veille au plus tard. L'avis rappelle les dispositions de l'art. 91 LP (art. 90 LP). L'Office doit déterminer spontanément les faits pertinents pour son exécution (ATF 108 III 10 , JdT 1984 II 18 et les réf. citées). Quand bien même le poursuivi est tenu par l'art. 91 al. 1 LP d'indiquer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Il revient à l'Office d'interroger le poursuivi sur la composition de son patrimoine ; il ne saurait se contenter de vagues indications données par le poursuivi, ni se borner à enregistrer ses déclarations. Il doit les vérifier, en exigeant la production de toutes pièces utiles (BlSchK 1991 p. 218 ss. ; Pierre-Robert Gilliéron , Commentaire, ad art.91 n° 19 in fine ), étant précisé que seules les charges effectivement payées peuvent être prises en compte dans le calcul du minimum vital insaisissable du débiteur (ATF 121 III 20 , JdT 1997 II 163 et les réf. citées ; ATF 120 III 16 , JdT 1996 II 179). L'Office doit également inspecter notamment sa demeure, certes de façon proportionnée aux circonstances, car il doit se rendre sur place pour vérifier les indications données par le poursuivi, la saisie ne pouvant avoir lieu qu'exceptionnellement dans les locaux de l'Office (Pierre-Robert Gilliéron , Commentaire, ad art. 91 n° 13, 16 et 17). Au sujet de l'exécution proprement dite de la saisie, le Tribunal fédéral a édicté et prescrit l'application de la "formule 6" intitulée « Procès-verbal des opérations de la saisie » , qui n'est pas mentionnée par la loi. Son utilisation n'en est pas moins obligatoire, en sa forme originale ou en une forme similaire prévue par les autorités cantonales (Ingrid Jent - Sørensen , in ScbKG II, ad art. 112 n° 2). L'utilisation de cette formule présente d'ailleurs l'intérêt de prévenir des omissions dans l'exécution de la saisie, de définir le moment précis à partir duquel le débiteur est avisé de la saisie d'objets déterminés et, partant, de la naissance de l'interdiction sanctionnée par le droit pénal d'en disposer arbitrairement au détriment de ses créanciers, et de fournir du même coup une preuve de l'avis donné ainsi au débiteur, puis que le débiteur doit en dater et signer la rubrique correspondante. L'Office a ensuite l'obligation de consigner l'exécution de la saisie dans un "procès-verbal de saisie" , qui est signé par l'huissier qui y a procédé, énonce les noms du créancier et du débiteur, le montant de la créance, le jour et l'heure de la saisie, les biens saisis et leur valeur estimative ainsi que les éventuelles prétentions de tiers (art. 112 al. 1 LP, DCSO/58/03 et DCSO/59/03 consid. 3.a du 29 janvier 2004). Ce procès-verbal de saisie, ou " formule n° 7" édictée par le Tribunal fédéral en application de l'Oform. et dont l'utilisation, en sa forme originale ou en une forme similaire est prescrite par les autorités cantonales, est obligatoire en vue d'une application uniforme du droit fédéral de l'exécution forcée (art. 1 Oform). Il s'agit d'un titre public faisant foi des faits qu'il constate jusqu'à preuve du contraire (art. 8 al. 2 LP). La "formule 7b" , qui doit être utilisée par l'Office en cas d'inexistence de biens saisissables conduisant à la délivrance d'un "procès-verbal de saisie valant acte de défaut de biens" , a les mêmes effets (Pierre-Robert Gilliéron , Commentaire, ad art. 112 n° 6; Ingrid Jent-Sørensen , in SchKG II, ad art. 112 n° 3). Enfin, le poursuivi assume, en vue et lors de l'exécution de la saisie, des obligations que l'huissier saisissant doit lui rappeler, tout en attirant son attention sur les conséquences pénales de leur inobservation (art. 91 al. 1 in initio et al.  4 LP ; André E. Lebrecht , in ScbKG II, ad art. 91 n° 35 ; Pierre-Robert Gilliéron , Commentaire, ad art. 91 n° 18). Le poursuivi a en particulier l'obligation importante, lors de la saisie, d'indiquer la composition de son patrimoine, « c'est-à-dire tous les droits patrimoniaux dont il est titulaire, y compris ceux dont il ne détient pas l'objet, ses créances et autres droits contre des tiers » (Pierre-Robert Gilliéron , Commentaire, ad art. 91 n° 31 ss ; André E. Lebrecht , in ScbKG II, ad art. 91 n° 9 ss).</w:t>
      </w:r>
    </w:p>
    <w:p>
      <w:r>
        <w:rPr>
          <w:b/>
        </w:rPr>
        <w:t>E. 3.2</w:t>
      </w:r>
    </w:p>
    <w:p>
      <w:r>
        <w:t>En l'espèce, s'agissant de la détermination du minimum vital du débiteur au regard de ses charges effectivement payées, il apparaît que son loyer, notamment, était déjà, en juillet 2010, payé par l'Hospice général, situation qui perdure aujourd'hui selon les attestation et décomptes établis par cette institution et versés au dossier. C'est donc à bon droit que l'Office a retenu cette charge dans le calcul du minimum vital du débiteur, le fait que la poursuite à l'origine du procès-verbal de saisie querellé porte sur des loyers antérieurs restés impayés n'y changeant rien.</w:t>
      </w:r>
    </w:p>
    <w:p>
      <w:r>
        <w:rPr>
          <w:b/>
        </w:rPr>
        <w:t>E. 3.2.2</w:t>
      </w:r>
    </w:p>
    <w:p>
      <w:r>
        <w:t>ainsi que</w:t>
      </w:r>
    </w:p>
    <w:p>
      <w:r>
        <w:rPr>
          <w:b/>
        </w:rPr>
        <w:t>E. 3.2.3</w:t>
      </w:r>
    </w:p>
    <w:p>
      <w:r>
        <w:t>ci-dessus et pour nouvelle décision. Déboute les parties de toutes autres conclusions. Siégeant : Madame Valérie LAEMMEL-JUILLARD, présidente ; Mesdames Florence CASTELLA et Françoise SAPIN,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3.3</w:t>
      </w:r>
    </w:p>
    <w:p>
      <w:r>
        <w:t>Par ailleurs, l'Office s'est fondé, pour établir, le 20 octobre 2010, le procès-verbal de saisie litigieux valant acte de défaut de biens du débiteur (formule 7b), non seulement sur un précédent procès-verbal des opérations de la saisie (formule 6), dressé près de quatre mois auparavant, soit le 5 juillet 2010, dans les locaux dudit Office, mais également, ne s'est-il pas rendu au domicile du débiteur, alors que cette visite n'avait pas été faite en juillet 2010, à teneur de la « formule 6» précitée. Or, l'Office ne pouvait sans autre se fier, tant en juillet qu'en octobre 2010, aux déclarations du seul débiteur, quand bien même ce dernier était au bénéfice de l'assistance sociale, selon les attestation et relevés établis par l'Hospice général et joints aux observations dudit Office relatives à la présente plainte. Cette aide financière publique ne signifiait toutefois pas obligatoirement que ledit débiteur ne détenait - et ne détient toujours pas - à son domicile des biens mobiliers saisissables susceptibles de participer - ne serait-ce que partiellement - au désintéressement de la plaignante. Pour ce motif déjà, l'Autorité de céans admettra la présente plainte et renverra la cause à l'Office pour qu'il effectue une visite au domicile du débiteur aux fins de constater la nature des biens saisissables et/ou insaisissables qui s'y trouvent et, le cas échéant, pour nouvelle décision.</w:t>
      </w:r>
    </w:p>
    <w:p>
      <w:r>
        <w:rPr>
          <w:b/>
        </w:rPr>
        <w:t>E. 3.4</w:t>
      </w:r>
    </w:p>
    <w:p>
      <w:r>
        <w:t>Enfin, il ressort du relevé bancaire du débiteur pour la période du 17 juin au 17 décembre 2010 que ce dernier a reçu, en octobre 2010, un montant de plus de 4'900 fr. - presqu'immédiatement retiré en espèces de son compte pour une grande part -, fonds dont l'Office estime lui-même qu'ils pourraient constituer un revenu, éventuellement occasionnel dudit débiteur. Il ne peut être fait grief à ce dernier - le cas échéant sur le plan pénal également- de ne pas avoir annoncé cette créance ou ce revenu éventuels à l'huissier saisissant, dès lors que le procès-verbal de saisie contesté du 20 octobre 2010 n'a pas été établi à la suite de déclarations actualisées dudit débiteur, mais sur celles faites dans les locaux de l'Office, le 5 juillet 2010, à une époque où son compte bancaire présentait au crédit une quarantaine de francs. En revanche, il peut être fait grief à l'Office de n'avoir pas, à réception de ce relevé bancaire, le 22 décembre 2010, procédé à un interrogatoire complémentaire du poursuivi pour déterminer la cause de ce virement sur son compte bancaire, l'utilisation qu'il a faite du montant important en espèces rapidement retiré dudit compte et la possibilité qu'il reçoive d'autres montants similaires à l'avenir. Cette mesure d'instruction complémentaire ayant été négligée par l'Office, alors qu'elle pouvait être de nature à établir un éventuel revenu - même occasionnel - partiellement saisissable du débiteur, l'Autorité de céans renverra également la cause à l'Office, en l'invitant à procéder à un nouvel interrogatoire du poursuivi sur ces points.</w:t>
      </w:r>
    </w:p>
    <w:p>
      <w:r>
        <w:rPr>
          <w:b/>
        </w:rPr>
        <w:t>E. 4</w:t>
      </w:r>
    </w:p>
    <w:p>
      <w:r>
        <w:t>La procédure est gratuite (art. 62 al. 2 OELP). * * * * * PAR CES MOTIFS, L'Autorité de surveillance : A la forme : Déclare recevable la plainte formée le 3 décembre 2010 par A______ SA contre le procès-verbal de saisie valant acte de défaut de biens établi par l'Office des poursuites le 20 octobre 2010 dans le cadre de la poursuite n° 10 xxxx79 Y requise à l'encontre de M. G______. Au fond : Admet partiellement cette plainte. Renvoie en conséquence la cause à l'Office des poursuites en vue de l'exécution des mesures énumérées dans les considérant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