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A/413/2008 vom 12. März 2008</w:t>
      </w:r>
    </w:p>
    <w:p>
      <w:r>
        <w:t>GE Cour de justice, 2008-03-12, FR</w:t>
      </w:r>
    </w:p>
    <w:p>
      <w:r>
        <w:rPr>
          <w:b/>
        </w:rPr>
        <w:t xml:space="preserve">Quelle: </w:t>
      </w:r>
      <w:r>
        <w:t>https://mcp.opencaselaw.ch/entscheid/ge_gerichte_A_413_2008</w:t>
      </w:r>
    </w:p>
    <w:p>
      <w:r>
        <w:t>FR: GE_GERICHTE A/413/2008 du 12 mars 2008</w:t>
      </w:r>
    </w:p>
    <w:p>
      <w:r>
        <w:t>IT: GE_GERICHTE A/413/2008 del 12 marzo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12.03.2008 A/413/2008</w:t>
      </w:r>
    </w:p>
    <w:p>
      <w:r>
        <w:t>A/413/2008 ATAS/297/2008 du 12.03.2008 ( AI ) , RETIRE RÉPUBLIQUE ET CANTON DE GENÈVE POUVOIR JUDICIAIRE A/413/2008 ATAS/297/2008 ARRET DU TRIBUNAL CANTONAL DES ASSURANCES SOCIALES Chambre 4 du 12 mars 2008 En la cause Enfant B_________, soit pour lui son père, Monsieur B_________, domicilié à GENEVE recourant contre OFFICE CANTONAL DE L'ASSURANCE-INVALIDITE, sis rue de Lyon 97, GENEVE intimé Vu la décision de l'Office cantonal de l'assurance-invalidité (ci-après OCAI) du 5 février 2008 refusant des mesures médicales en faveur de l'enfant B_________ Vu le recours interjeté le 8 février 2008 par le Dr L_________, médecin adjoint responsable de l'unité de néonatologie, concernant l'enfant B_________, Vu le courrier du 24 février 2008 de Monsieur B_________, père des enfants B_________, dans lequel il explique que c'est bien son fils qui a reçu des soins pour une détresse respiratoire, que l'assurance-invalidité a accepté de prendre en charge les frais d'hospitalisation le concernant de sorte qu'il retire le recours ; LE TRIBUNAL CANTONAL DES ASSURANCES SOCIALES : Statuant A la forme : Déclare le recours recevable. Au fond : Prend acte du retrait du recours. Raye la cause du rôle. Renonce à percevoir un émolument.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