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A/4139/2009 vom 22. Dezember 2009</w:t>
      </w:r>
    </w:p>
    <w:p>
      <w:r>
        <w:t>GE Cour de justice, 2009-12-22, FR</w:t>
      </w:r>
    </w:p>
    <w:p>
      <w:r>
        <w:rPr>
          <w:b/>
        </w:rPr>
        <w:t xml:space="preserve">Quelle: </w:t>
      </w:r>
      <w:r>
        <w:t>https://mcp.opencaselaw.ch/entscheid/ge_gerichte_A_4139_2009</w:t>
      </w:r>
    </w:p>
    <w:p>
      <w:r>
        <w:t>FR: GE_GERICHTE A/4139/2009 du 22 décembre 2009</w:t>
      </w:r>
    </w:p>
    <w:p>
      <w:r>
        <w:t>IT: GE_GERICHTE A/4139/2009 del 22 dicembre 2009</w:t>
      </w:r>
    </w:p>
    <w:p>
      <w:pPr>
        <w:pStyle w:val="Heading2"/>
      </w:pPr>
      <w:r>
        <w:t>Volltext</w:t>
      </w:r>
    </w:p>
    <w:p>
      <w:r>
        <w:t>Genève Cour de justice (Cour de droit public) Chambre des assurances sociales 22.12.2009 A/4139/2009</w:t>
      </w:r>
    </w:p>
    <w:p>
      <w:r>
        <w:t>A/4139/2009 ATAS/1676/2009 du 22.12.2009 ( CHOMAG ) , ADMIS En fait En droit RÉPUBLIQUE ET CANTON DE GENÈVE POUVOIR JUDICIAIRE A/4139/2009 ATAS/1676/2009 ARRET DU TRIBUNAL CANTONAL DES ASSURANCES SOCIALES Chambre 5 du 22 décembre 2009 En la cause X__________ SA, domicilié à ZÜRICH recourante contre OFFICE CANTONAL DE L'EMPLOI, sis service juridique, Glacis-de-Rive 6, GENEVE intimé EN FAIT Le 21 août 2009, X__________ SA (ci-après: la société) fait parvenir à l'Office cantonal de l'emploi (OCE) des préavis de réduction de l'horaire de travail de 25% pour les employés de ses cinq succursales dans le canton de Genève du 1 er septembre 2009 au 28 février 2010. Elle donne les informations suivantes concernant ses employés : Succursale à la rue C__________ : quatre employés dont un contrat été résilié; trois employés sont touchés par l'horaire de travail; Succursale à la rue F__________: onze employés travaillent dans la succursale et sont concernés par la réduction de l'horaire de travail; Succursale O__________ : deux employés y travaillent et sont concernés par la réduction de l'horaire de travail. Il y a un an, la succursale comptait trois employés; Succursale H__________ : quatre employés y travaillent et sont concernés par la réduction de l'horaire de travail. Succursale à la rue I__________: cinq employés, dont un à 80%, sont concernés. La société produit par ailleurs les chiffres d'affaires de ses différentes succursales de janvier à juillet 2009, ainsi que pour les années 2007 et 2008. Par courrier du 24 août 2009, l'OCE requiert les listes des personnes occupées dans chacune des succursales (nom, prénom, fonction, date d'entrée en fonction, nationalité/permis), le bilan 2008, les formulaires d'approbation de la réduction de l'horaire de travail dûment signés par les collaborateurs concernés. Il demande également à la société en quoi les collaborateurs concernés subissent concrètement une perte de travail, s'ils ont des contacts immédiats avec la clientèle et, dans l'affirmative, pourquoi la société estime que leur présence permanente n'est pas nécessaire et comment elle compte organiser le travail. Elle lui demande enfin pourquoi elle considère que la perte de travail ne relève pas du risque normal d'exploitation. Par courrier du 2 septembre 2009, la société adresse à l'OCE la liste des personnes occupées dans ses succursales dans le canton de Genève et le rapport de gestion pour l'année 2008, tout en précisant qu'elle ne peut pas mettre à disposition un bilan. Elle indique par ailleurs qu'en raison de la crise économique, la demande pour les voyages a diminué, de sorte que moins de clients fréquentent les succursales. Ainsi, les collaborateurs peuvent bénéficier d'une réduction de l'horaire de travail et restent à la maison à tour de rôle ou par heure. Ils ont en outre des contacts directs avec la clientèle. Enfin, la société indique que le employés ne subiront pas de perte de salaire, car elle a décidé de compenser celle-ci. Le 16 septembre 2009, la société fait parvenir à l'OCE le formulaire "Approbation de la RHT" signé par tous les collaborateurs concernés de ses succursales à Genève. Par décisions du 23 septembre 2009, l'OCE fait opposition au paiement de l'indemnité en cas de réduction de l'horaire de travail des employés des différentes succursales de la société. Il admet que les chiffres d'affaires des succursales montrent une baisse par rapport à 2008. Toutefois, cela ne permet pas d'exclure qu'il s'agit d'un risque normal d'exploitation et ne constitue pas en soi la preuve d'une perte de travail équivalente. En effet, la baisse du chiffre d'affaires peut également être due au fait que les clients choisissent des voyages moins onéreux ou diminuent la durée de leur séjour. De l'avis de l'OCE, il est également fort probable qu'ils contactent plusieurs agences de voyages pour opter par la suite pour l'offre la plus avantageuse. Dans de telles hypothèses, l'activité de l'agence est la même, même si le chiffre d'affaires diminue. Par ailleurs, en cas de baisse du chiffre d'affaires, les collaborateurs de l'agence devraient au contraire redoubler de travail pour trouver de nouveaux clients. Par conséquent, leur présence est nécessaire. A cela s'ajoute que la société a précisé que les horaires d'ouverture ne seraient pas modifiés. De ce fait, la perte de travail n'est pas contrôlable. Enfin, l'OCE estime que les problèmes rencontrés par les agences de voyage ne sont certainement pas exclusivement conjoncturels mais également en partie structurels du fait qu'il est de plus en plus fréquent que les clients réservent directement le voyage par le biais d'Internet, sans passer par une agence. Pour ces raisons, l'OCE estime que les conditions d'octroi de l'indemnité en cas de réduction de l'horaire de travail ne sont pas remplies. Par courrier du 1 er octobre 2009, la société forme opposition aux décisions précitées. Elle expose que la crise économique et financière mondiale qui sévit depuis plusieurs années est la plus violente depuis des décennies et qu'elle sort dès lors de l'ordinaire. Elle a touché les entreprises en Suisse également de manière inattendue et importante. Ainsi, la forte récession, ainsi que la chute subite et inhabituellement élevée des réservations n'étaient pas prévisibles. Elle relève en outre que le changement structurel dans la branche du voyage a déjà commencé depuis plusieurs années et qu'elle a procédé aux adaptations nécessaires, en investissant dans internet. Elle exploite divers portails internet connus. Or, les réservations sur internet ont également diminué cette année. Une détente sur le marché de l'emploi n'est par ailleurs pas en vue avant le milieu de l'année 2010. Compte tenu de ces perspectives conjoncturelles, elle aimerait éviter de devoir licencier des employés dans les bureaux de voyages, ce qui a motivé sa demande de chômage partiel. La société se prévaut également des circulaires du Secrétariat d'Etat à l'économie (SECO) et de la jurisprudence en la matière, selon lesquelles, en cas de doute, il faut admettre que la réduction d'horaire préviendra des licenciements. Enfin, elle relève que tous les cantons alémaniques ont accepté ses demandes de chômage partiel et que le SECO ne s'y est pas opposé. Elle estime que cela montre que ses motifs sont justifiés et que les conditions d'octroi de réduction de l'horaire de travail sont remplies. En effet, la crise économique actuelle frappe non seulement la Suisse alémanique mais également dans la même ampleur la Suisse romande. Par décisions du 13 novembre 2009, l'OCE rejette les oppositions de la société. En plus des autres arguments, il relève qu'un des collaborateurs de la société a déclaré à la presse que le nombre de réservations sur les vols Charter au départ de l'aéroport de Genève était en hausse de 40 % par rapport à la même période de l'année dernière. Il ressort aussi d'un article du journal Tribune de Genève que les réservations pour les vacances d'automne 2009 étaient en hausse de 20 %. Partant, de l'avis de l'OCE, il n'y a pas de perte de travail. Il n'est par ailleurs pas pertinent que les demandes de réduction de l'horaire de travail ont été acceptées dans les cantons alémaniques, dès lors que chaque demande doit être examinée au vu de la situation locale. A cet égard, il ressort de l'article de journal précité qu'il y a effectivement une baisse des réservations à Zurich, mais non pas à Genève. Il estime enfin que la perte de travail des collaborateurs exerçant une fonction commerciale ne peut pas être contrôlée, d'autant moins que les horaires de travail de l'agence restent les mêmes. Par acte séparé, la société recourt contre les décisions sur opposition précitées concernant ses différentes succursales, en concluant implicitement à leur annulation et à ce que la caisse de chômage compétente soit autorisée à octroyer les indemnités en cas de réduction de l'horaire de travail pendant la période requise. En plus de ses précédents arguments, elle relève que les budgets de voyage sont devenus très serrés du fait de la crise qui a engendré une peur de l'avenir et pour la sécurité de l'emploi. La durée moyenne de séjour s'est fortement raccourcie et, à la place de voyages lointains, les clients préfèrent opter pour les voyages plus brefs et plus avantageux vers des destinations plus proches. Les voyages sont par ailleurs réservés de manière inhabituellement tardive à un moment où auparavant les capacités plus élevées étaient déjà largement utilisées. Elle considère enfin qu'un recul aussi violent de la conjoncture ne pouvait objectivement pas être anticipé, alors même qu'elle dispose d'une expérience plus que centenaire en tant qu'entreprise. Après avoir demandé une prolongation du délai pour sa réponse, l'intimé conclut le 8 décembre 2009 au rejet des recours et produit les dossiers relatifs aux différentes demande, sauf pour l'agence à la rue I__________, pour laquelle il produit le dossier de l'agence à la rue C__________, lequel est donc envoyé à double. Il fait valoir que la recourante n'invoque pas une perte de travail, mais une baisse de revenu due au choix des clients qui dépensent moins pour leurs vacances. Ainsi, il n'y a pas de perte de travail. La recourante se borne à invoquer une baisse de son chiffre d'affaires sans démontrer une baisse de l'activité de ses succursales. Par ailleurs, les situations économiques ne sont pas identiques dans toute la Suisse et le SECO n'a pas fait opposition aux décisions de refus de l'indemnité en cas de réduction de l'horaire de travail rendues par les cantons romands, alors qu'il en avait la possibilité. Subsidiairement, l'OCE relève que la recourante ne pourrait en tout état de cause pas bénéficier des indemnités en cas de réduction de l'horaire de travail avant le 26 septembre 2009, sa demande complète ayant été déposée le 16 septembre 2009 seulement. Sur ce, la cause a été gardée à juger. EN DROIT 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les recours concernent manifestement une situation identique et une cause juridique commune. Partant, il y a lieu de les joindre. Interjetés dans les délai et forme prescrits par la loi, les recours sont recevables (cf. art. 56 ss LPGA). Est litigieuse en l'occurrence la question de savoir si la recourante peut bénéficier d'une indemnité pour réduction de l'horaire de travail pour les employés de ses différentes succursales, à savoir 25 employés au total, pendant la période requise du 1 er septembre 2009 au 28 février 2010. a) Les travailleurs dont la durée normale du travail est réduite ou l’activité suspendue ont droit à l’indemnité en cas de réduction de l’horaire de travail (ci-après l’indemnité) lorsque: a.ils sont tenus de cotiser à l’assurance ou qu’ils n’ont pas encore atteint l’âge minimum de l’assujettissement aux cotisations AVS; b. la perte de travail doit être prise en considération (art. 32 LACI); c. le congé n’a pas été donné; d. la réduction de l’horaire de travail est vraisemblablement temporaire, et si l’on peut admettre qu’elle permettra de maintenir les emplois en question (art. 31 al. 1 LACI).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LACI).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LACI). La perte de travail est prise en considération lorsque: a. elle est due à des facteurs d’ordre économique et est inévitable et que b. elle est d’au moins 10 % de l’ensemble des heures normalement effectuées par les travailleurs de l’entreprise (art. 32 al. 1 LACI). Selon l'art. 33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 travail n’est pas prise en considération (al. 2). Le Conseil fédéral définit la notion de fluctuation saisonnière de l’emploi (al. 3).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est suffisamment contrôlable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 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 En l'espèce, il résulte des pièces produites que le chiffre d'affaires de la recourante en 2007, pour toutes les succursales de Genève impliquées dans la présente procédure, était de 40'389'478 fr. en 2007. Il était de 37'705'204 fr. en 2008 et, en tenant compte d'une estimation pour les mois de novembre et décembre, de 25'454'956 fr. en 2009. Cela représente par rapport à 2007 une baisse de 37 % et par rapport à 2008 une baisse de 32,48 %. Toutefois, pour les mois d'août à octobre les baisses étaient particulièrement importantes. En effet, pour août, elles étaient par rapport au même mois de l'année 2007 de 47,11 % et pour 2008, de 45,68 %. En septembre, la baisse était de 51,98 % par rapport à 2007 et de 46 % par rapport à 2008. En octobre, ces chiffres étaient de respectivement 61,39 % et 53,23 %. Par ailleurs, le volume des commandes au 10 novembre 2007 était de 5'818'511 fr., au 10 novembre 2008 de 4'467'591 fr. et au 10 novembre 2009 de 3'597'809 fr. Il appert ainsi que le volume des commandes en 2009 a baissé de 38,17 % par rapport à 2007 et de 19,47 % par rapport à 2008. Il sied de constater que la baisse des chiffres d'affaires coïncide avec le début de la crise économique. En effet, c'est à partir de septembre 2008 que le chiffre d'affaires a constamment baissé. Il est par ailleurs peu vraisemblable que cette baisse soit essentiellement due à des motifs structurels, soit notamment au fait que de plus en plus de voyages soient réservés sur internet. En effet, comme le relève la recourante, ce phénomène s'observe déjà depuis plusieurs années. De surcroît, elle semble s'être adaptée à cette situation, en ouvrant plusieurs portails sur internet. Au vu de l'évolution du chiffre d'affaires des succursales de la recourante, le Tribunal de céans estime vraisemblable que la baisse de ces chiffres est due à la crise économique et non pas à des raisons structurelles. Il ne saurait non plus s'agir de fluctuations régulières et saisonnières du carnet de commande, les baisses étant constatées sur toute une année. Cependant, l'intimé estime qu'une perte de travail n'est pas démontrée, la recourante ayant notamment indiqué que la durée moyenne des séjours s'était fortement raccourcie et que les clients préféraient des voyages plus brefs et plus avantageux vers des destinations plus proches. L'intimé en conclut que la recourante ne vend pas moins de voyages, mais des voyages moins chers, de sorte que le travail de ses employés n'a pas diminué. Toutefois, la recourante allègue également que la baisse du chiffre d'affaires est due à la chute subite et inhabituellement élevée des réservations et non pas uniquement au changement de comportement des consommateurs. Cette allégation paraît tout à fait vraisemblable . En outre, il est probable que l'organisation d'un voyage lointain demande plus de travail que celle d'un voyage pour une destination plus proche. L'intimé estime par ailleurs que la perte de travail effective n'est pas établie, notamment du fait que l'horaire des agences est resté inchangé. De l'avis du Tribunal de céans, cela ne s'oppose pas à une réduction de l'horaire de travail de 25 % des collaborateurs, telle que requise, lorsque plusieurs employés travaillent dans la même agence, comme c'est le cas en l'espèce. On ne voit enfin pas pourquoi l'intimé ne serait pas en mesure de contrôler la réduction de travail effective. En ce qui concerne l'argument selon lequel les travailleurs dont la présence constante est nécessaire pour raison de promotion commerciale ou de contact avec la clientèle ne peuvent réduire leurs horaires de présence sans mettre en péril la pérennité de l'entreprise, il convient de relever que les employés des différentes agences de voyages ne font pas du racolage de clients en-dehors de leur bureau. Il s'agit uniquement de vendeurs de voyages. Or, il paraît tout à fait plausible qu'un nombre moins élevé d'employés est nécessaire dans une agence de voyages, lorsque la demande baisse, sans perturber le fonctionnement de l'entreprise. Dans sa décision dont est recours, l'intimé fait aussi état d'un article de journal, selon lequel le nombre de réservations sur les vols charter au départ de l'aéroport de Genève était en hausse de 40 % par rapport à la même période de l'année dernière. Cependant, indépendamment du fait que l'intimé ne produit pas l'article de journal en cause, une éventuelle hausse des vols charter semble être compensée le cas échéant par des pertes encore plus importantes subies dans d'autres secteurs, au vu de la baisse du chiffre d'affaires en 2009. Cela étant, il convient d'admettre que la recourante a dûment établi qu'elle subit une perte de travail effective due à la crise économique. S'agissant d'une baisse du chiffre d'affaires et d'une perte de travail temporaires dues à la crise économique, il n'y a par ailleurs pas lieu de douter que l'octroi des indemnités de réduction de l'horaire de travail permettra de maintenir les emplois, en attendant la reprise. Cela étant, le Tribunal de céans admettra que la recourante a rendu plausible que les conditions des art. 31 al. 1 et 32 al. 1 let a LACI sont remplies. 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envisagée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et tous les autres documents exigés par l'autorité cantonale (let c). Le délai de préavis de dix jours constitue un délai péremptoire et donc une condition formelle dont dépend le droit à l'indemnité (DTA 1985 p. 45 s.). Concernant le début du délai de préavis, il commence à courir le jour où le préavis est posté, conformément à l'art. 39 al. 1 LPGA, selon lequel les écrits doivent être remis au plus tard le dernier jour du délai à l'assureur ou à son adresse, à la poste suisse ou à une représentation diplomatique ou consulaire suisse (cf. aussi circulaire RHT G7). En l'espèce, la recourante a envoyé le préavis pour ses différentes succursales le vendredi 21 août 2009 et l'intimé l'a reçu le lundi 24 août 2009. Partant, ce préavis a été en principe donné à temps pour l'octroi d'une indemnité de réduction de travail à partir du 1 er septembre 2009. Cependant, l'intimé estime que ce préavis ne peut être pris en considération qu'à partir du moment où le dossier est complet, ce qui n'était le cas que le 16 septembre 2009. Cet avis ne saurait être suivi. En effet, selon la circulaire RHT, le délai de préavis est également considéré comme respecté lorsque l'employeur a annoncé la réduction de l'horaire de travail par lettre ou par courriel, à savoir d'une façon non conforme à la loi (G1). Au vu de ce qui précède, les recours doivent être admis. *** PAR CES MOTIFS, LE TRIBUNAL CANTONAL DES ASSURANCES SOCIALES : Statuant Préalablement : Ordonne la jonction des procédures A/4139/2009, A/4145/2009, A/4146/2009, A/4148/2009 et A/4150/2009 sous le N° de procédure A/4139/2009. Principalement : A la forme : Déclare les recours recevables. Au fond : Les admet. Annule les décisions du 13 novembre 2009. Autorise la Arbeitslosenkasse des Kantons Zurich, Brunngasse 6, 8405 Winterthur, à octroyer l'indemnité en cas de réduction de l'horaire de travail aux employés des succursales à Genève de la recourante, pour autant que toutes les autres conditions du droit soient remplies.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