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A/4138/2021 vom 22. November 2022</w:t>
      </w:r>
    </w:p>
    <w:p>
      <w:r>
        <w:t>GE Cour de justice, 2022-11-22, FR</w:t>
      </w:r>
    </w:p>
    <w:p>
      <w:r>
        <w:rPr>
          <w:b/>
        </w:rPr>
        <w:t xml:space="preserve">Quelle: </w:t>
      </w:r>
      <w:r>
        <w:t>https://mcp.opencaselaw.ch/entscheid/ge_gerichte_A_4138_2021</w:t>
      </w:r>
    </w:p>
    <w:p>
      <w:r>
        <w:t>FR: GE_GERICHTE A/4138/2021 du 22 novembre 2022</w:t>
      </w:r>
    </w:p>
    <w:p>
      <w:r>
        <w:t>IT: GE_GERICHTE A/4138/2021 del 22 novembre 2022</w:t>
      </w:r>
    </w:p>
    <w:p>
      <w:pPr>
        <w:pStyle w:val="Heading2"/>
      </w:pPr>
      <w:r>
        <w:t>Erwägungen</w:t>
      </w:r>
    </w:p>
    <w:p>
      <w:r>
        <w:rPr>
          <w:b/>
        </w:rPr>
        <w:t>E. 2</w:t>
      </w:r>
    </w:p>
    <w:p>
      <w:r>
        <w:t>La LPGA, entrée en vigueur le 1 er janvier 2003, est applicable.![endif]&gt;![if&gt;</w:t>
      </w:r>
    </w:p>
    <w:p>
      <w:r>
        <w:rPr>
          <w:b/>
        </w:rPr>
        <w:t>E. 3</w:t>
      </w:r>
    </w:p>
    <w:p>
      <w:r>
        <w:t>Le délai de recours est de trente jours (art. 56 LPGA ; art. 62 al. 1 de la loi sur la procédure administrative du 12 septembre 1985 [LPA - E 5 10]). Interjeté dans la forme et le délai prescrits par la loi, le recours est recevable.![endif]&gt;![if&gt;</w:t>
      </w:r>
    </w:p>
    <w:p>
      <w:r>
        <w:rPr>
          <w:b/>
        </w:rPr>
        <w:t>E. 4</w:t>
      </w:r>
    </w:p>
    <w:p>
      <w:r>
        <w:t>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 er janvier 2022, de sorte que les dispositions légales applicables seront citées ci-après dans leur ancienne teneur.</w:t>
      </w:r>
    </w:p>
    <w:p>
      <w:r>
        <w:rPr>
          <w:b/>
        </w:rPr>
        <w:t>E. 5</w:t>
      </w:r>
    </w:p>
    <w:p>
      <w:r>
        <w:t>Le litige porte sur le bien-fondé de la décision du 3 novembre 2021, en tant qu’elle réduit (à un quart de rente), dès le 1 er février 2019, la rente entière accordée jusqu’alors au recourant. Le litige porte également sur le droit du recourant à de nouvelles mesures d’ordre professionnel.![endif]&gt;![if&gt;</w:t>
      </w:r>
    </w:p>
    <w:p>
      <w:r>
        <w:rPr>
          <w:b/>
        </w:rPr>
        <w:t>E. 6</w:t>
      </w:r>
    </w:p>
    <w:p>
      <w:r>
        <w:t>L’assuré a droit à une rente lorsqu’il a présenté une incapacité de travail (art. 6 LPGA) d’au moins 40 % en moyenne durant une année sans interruption notable et qu’au terme de cette année, il est invalide (art.8 LPGA) à 40 % au moins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En vertu de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7).![endif]&gt;![if&gt; Cela étant,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Par ailleurs, aucune procédure de preuve structurée n'est généralement requise dans les cas où, au vu du dossier, il est vraisemblable qu'il n'y a qu'un léger trouble dépressif, qui ne peut déjà être considéré comme chronifié et qui n'est pas non plus associé à des comorbidités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w:t>
      </w:r>
    </w:p>
    <w:p>
      <w:r>
        <w:t>![endif]&gt;![if&gt;</w:t>
      </w:r>
    </w:p>
    <w:p>
      <w:r>
        <w:rPr>
          <w:b/>
        </w:rPr>
        <w:t>E. 9.1</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![endif]&gt;![if&gt;</w:t>
      </w:r>
    </w:p>
    <w:p>
      <w:r>
        <w:rPr>
          <w:b/>
        </w:rPr>
        <w:t>E. 9.2</w:t>
      </w:r>
    </w:p>
    <w:p>
      <w:r>
        <w:t>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références).![endif]&gt;![if&gt;</w:t>
      </w:r>
    </w:p>
    <w:p>
      <w:r>
        <w:rPr>
          <w:b/>
        </w:rPr>
        <w:t>E. 9.3</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craindre.![endif]&gt;![if&gt;</w:t>
      </w:r>
    </w:p>
    <w:p>
      <w:r>
        <w:rPr>
          <w:b/>
        </w:rPr>
        <w:t>E. 10</w:t>
      </w:r>
    </w:p>
    <w:p>
      <w:r>
        <w:t>![endif]&gt;![if&gt;</w:t>
      </w:r>
    </w:p>
    <w:p>
      <w:r>
        <w:rPr>
          <w:b/>
        </w:rPr>
        <w:t>E. 10.1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 ![endif]&gt;![if&gt;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10.3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10.4</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39).![endif]&gt;![if&gt;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![endif]&gt;![if&gt;</w:t>
      </w:r>
    </w:p>
    <w:p>
      <w:r>
        <w:rPr>
          <w:b/>
        </w:rPr>
        <w:t>E. 12.1</w:t>
      </w:r>
    </w:p>
    <w:p>
      <w:r>
        <w:t>En l’espèce, dans sa décision du 3 novembre 2021, l’intimé a accordé au recourant une rente entière d’invalidité du 1 er septembre 2018 au 31 janvier 2019, puis un quart de rente d’invalidité dès le 1 er février 2019. L’OAI a retenu que l’assuré avait présenté une totale incapacité de travail et de gain dès le 15 septembre 2017, de sorte qu’à l’issue du délai de carence d’un an, en septembre 2018, son degré d’invalidité était de 100%. Par la suite, dès le 25 octobre 2018, l’assuré avait recouvré une capacité de travail de 75%, avec une diminution de rendement de 20%, dans une activité adaptée à ses limitations fonctionnelles, pour laquelle on pouvait considérer, à l’issue des mesures de réadaptation, qu’il était formé. La comparaison des gains mettait en évidence un degré d’invalidité de 41%, ce qui entraînait le passage à un quart de rente dès le 1 er février 2019, trois mois après l’amélioration de l’état de santé. ![endif]&gt;![if&gt;</w:t>
      </w:r>
    </w:p>
    <w:p>
      <w:r>
        <w:rPr>
          <w:b/>
        </w:rPr>
        <w:t>E. 12.2</w:t>
      </w:r>
    </w:p>
    <w:p>
      <w:r>
        <w:t>De son côté, le recourant conclut notamment à l’octroi d’une rente entière d’invalidité dès le 1 er septembre 2018 (et au-delà du 31 janvier 2019), subsidiairement à la mise en œuvre d’une expertise judiciaire pluridisciplinaire et à l’octroi, « dès que son état de santé le permettra », de mesures d’ordre professionnel, singulièrement d’un reclassement professionnel. Plus subsidiairement encore, il requiert le renvoi de la cause à l’intimé afin que ce dernier mette lui-même en œuvre une expertise pluridisciplinaire.![endif]&gt;![if&gt; En substance, le recourant conteste la valeur probante du rapport du Dr I______, dont il fait remarquer qu’il retient les mêmes diagnostics que ceux posés par les médecins consultés avant lui, mais tout en livrant des conclusions divergentes et non motivées sur la capacité de travail. Quant au Dr L______, il a été mandaté par l’intimé pour effectuer une expertise psychiatrique, sans qu’ait lieu une coordination entre experts et alors même qu’il avait été relevé, dans le rapport établi par les médecins des HUG (équipe « ProMIDos »), une intrication entre les problématiques somatiques et psychiques. Enfin, il ressort du rapport des EPI qu’il a dû constamment chercher des positions antalgiques et n’a jamais respecté les temps de réalisation impartis, ce qui a conduit les EPI à considérer qu’il n’était actuellement pas en mesure d’exercer une activité de type administratif ou dans le domaine de la planification logistique, son état de santé n’étant pas stabilisé. Le recourant en déduit que le rapport du Dr I______ n’a pas de valeur probante et qu’il se justifie de se fonder sur les autres rapports versés au dossier. En outre, le recourant fait valoir que la réduction de rente décidée dès le 1 er février 2019 ne peut intervenir qu’aux conditions d’une révision. Or, l’office intimé et le Dr I______ n’ont pas démontré de nette amélioration de son état de santé. Il appert bien plutôt que, par rapport au pronostic favorable retenu initialement par les médecins, la situation médicale n’a pas évolué aussi favorablement qu’espéré, raison pour laquelle le Dr E______ a certifié une capacité de travail nulle. De son côté, la Dresse N______ a attesté, en août 2018, d’une amélioration insuffisante pour permettre la reprise d’une activité professionnelle. Quant à l’équipe multidisciplinaire « ProMIDos », elle a estimé, en mars 2020, qu’aucune capacité de travail n’était exigible et qu’il était très peu probable qu’une amélioration suffisante pour retrouver une capacité de travail ait lieu dans les 12 à 18 mois à venir. En l’absence d’amélioration significative de l’état de santé, c’est à tort que l’OAI a remplacé la rente entière par un quart de rente dès le 1 er février 2019. En dernier lieu, le recourant conteste la comparaison des gains figurant dans la décision attaquée, relevant qu’en toute hypothèse, son revenu d’invalide n’aurait pas dû être déterminé sur la base de la table « T1 » de l’Enquête suisse sur la structure des salaires, mais de la table « TA1 ».</w:t>
      </w:r>
    </w:p>
    <w:p>
      <w:r>
        <w:rPr>
          <w:b/>
        </w:rPr>
        <w:t>E. 12.3</w:t>
      </w:r>
    </w:p>
    <w:p>
      <w:r>
        <w:t>L’intimé objecte que le Dr E______, dans son rapport d’octobre 2018, a retenu une pleine capacité de travail dans une activité adaptée, avant d’attester, en avril 2019, d’une capacité de travail réduite à 50% avec un rendement diminué de 50%, mais sans justifier cette diminution par des éléments médicaux objectifs. En juillet 2019, ce médecin traitant a décrit une aggravation de l’état de santé et attesté d’une incapacité de travail totale dans toute activité, mais toujours « sans expliciter les éléments médicaux pertinents ». C’est dans ce contexte que l’office a diligenté une « expertise » rhumatologique auprès du Dr I______. Contrairement à ce que fait valoir le recourant, « l’expertise » du Dr I______ est pleinement probante et ce médecin a conclu à une capacité de travail de 60% dans toute activité adaptée aux limitations fonctionnelles. Le fait que le Dr I______ fasse partie des examinateurs du SMR n’enlève pas toute valeur probante à son rapport, dont il ressort certaines incohérences entre les déclarations et le comportement du recourant (signes de Waddell, gémissements par intermittence), lequel n’a par ailleurs pas effectué de rééducation postopératoire. Pour le reste, il n’appartient pas à l’« expert rhumatologue » de se prononcer sur des aspects psychiatriques et le Dr L______, après avoir diagnostiqué une dépression réactionnaire à des facteurs « externes » à l’assurance-invalidité, a conclu à une pleine capacité de travail au plan psychiatrique, ce que le recourant ne critique pas. L’argumentation du recourant relative aux règles sur la révision de la rente est dénuée de pertinence, la décision attaquée faisant suite à une première demande de prestations. Pour le reste, à l’issue de leur évaluation, les EPI ont conclu à une « potentielle capacité de retrouver un emploi dans le secteur administratif et planification logistique », et si la présence du recourant a été limitée pendant la mesure, c’est en raison de problèmes d’organisation familiale. Enfin, c’est conformément à la volonté du recourant qu’il a été mis fin aux mesures d’ordre professionnel, après que ce dernier a produit un certificat de son médecin traitant.![endif]&gt;![if&gt;</w:t>
      </w:r>
    </w:p>
    <w:p>
      <w:r>
        <w:rPr>
          <w:b/>
        </w:rPr>
        <w:t>E. 13</w:t>
      </w:r>
    </w:p>
    <w:p>
      <w:r>
        <w:t>![endif]&gt;![if&gt;</w:t>
      </w:r>
    </w:p>
    <w:p>
      <w:r>
        <w:rPr>
          <w:b/>
        </w:rPr>
        <w:t>E. 13.1</w:t>
      </w:r>
    </w:p>
    <w:p>
      <w:r>
        <w:t>À titre liminaire, on relèvera qu’il est admis par l’intimé et donc incontesté que, pendant la période courant du 15 septembre 2017 au 24 octobre 2018, le recourant a présenté une incapacité de travail de 100% dans toute activité, lui ouvrant droit à une rente entière d’invalidité du 1 er septembre 2018 (échéance du délai de carence d’un an) au 31 janvier 2019.![endif]&gt;![if&gt;</w:t>
      </w:r>
    </w:p>
    <w:p>
      <w:r>
        <w:rPr>
          <w:b/>
        </w:rPr>
        <w:t>E. 13.2</w:t>
      </w:r>
    </w:p>
    <w:p>
      <w:r>
        <w:t>Seule demeure litigieuse la réduction de rente (passage à un quart de rente au lieu d’une rente entière) décidée par l’intimé dès le 1 er février 2019, trois mois après le 25 octobre 2018, date à partir de laquelle le recourant aurait recouvré, selon le médecin du SMR, une capacité de travail globale de 60% dans toute activité adaptée à ses limitations fonctionnelles (taux d’activité exigible de 75%, moyennant une diminution de rendement de 20% [75% x 80% = 60%]). ![endif]&gt;![if&gt; En vue d’examiner la capacité de travail du recourant dès le 25 octobre 2018, il convient tout d’abord de revenir sur les principaux rapports obtenus par l’intimé, lesquels mettent en évidence les éléments suivants.</w:t>
      </w:r>
    </w:p>
    <w:p>
      <w:r>
        <w:rPr>
          <w:b/>
        </w:rPr>
        <w:t>E. 14</w:t>
      </w:r>
    </w:p>
    <w:p>
      <w:r>
        <w:t>![endif]&gt;![if&gt;</w:t>
      </w:r>
    </w:p>
    <w:p>
      <w:r>
        <w:rPr>
          <w:b/>
        </w:rPr>
        <w:t>E. 14.1</w:t>
      </w:r>
    </w:p>
    <w:p>
      <w:r>
        <w:t>Dans son rapport du 4 février 2020, consécutif à un examen clinique effectué le 21 janvier 2020, le médecin du SMR, le Dr I______, a retenu les diagnostics avec répercussion sur la capacité de travail de « lombalgies chroniques, avec un déficit de réflexes et de sensibilité, dans un contexte de status post cure de hernie discale L5-S1 », de « remaniement des plateaux inflammatoires de type MODIC en L5-S1 », et de « fibrose périradiculaire postopératoire en L5-S1, récessale gauche ». Dans son appréciation du cas, le Dr I______ a notamment relevé que la capacité de travail exigible était déterminée sous l’angle rhumatologique par la tolérance mécanique du rachis lombaire, par la sévérité du syndrome rachidien et par une éventuelle composante inflammatoire associée. S’agissant du syndrome rachidien, le Dr I______ avait constaté des incohérences cliniques : même si l’assuré disait ne disposer que d’une tolérance très limitée pour maintenir la station assise, il n’avait objectivement été constaté qu’une légère raideur du rachis, et les douleurs multiétagées à la palpation depuis D7 dépassaient nettement la région lombaire basse. Le Dr I______ se disait frappé par l’absence de contracture paravertébrale et indiquait avoir constaté des signes d’amplification des symptômes, de sorte qu’il ne retenait qu’un syndrome rachidien léger. S’agissant d’éventuelles douleurs de type inflammatoire, le Dr I______ estimait qu’il existait vraisemblablement une « composante inflammatoire surajoutée », précisant que l’IRM montrait une composante inflammatoire au niveau des plateaux, mais que, de l’autre côté, il existait une discordance entre la composante inflammatoire matinale et les douleurs nocturnes, d’allure mécanique.![endif]&gt;![if&gt; À l’issue de son examen clinique, le Dr I______ a conclu que, dès le 25 octobre 2018 (date du rapport du Dr E______), une activité adaptée lui paraissait exigible à raison de 2 x 3 heures par jour, « permettant à l’assuré d’avoir une pause plus importante à midi et une diminution de 20% de rendement en relation avec le syndrome rachidien retenu et la composante inflammatoire » ; il en résultait une capacité de travail de 60% dans une activité adaptée. Par rapport à l’expertise réalisée par la Dresse N______ en août 2018, le Dr I______ a estimé que l’état de santé s’était amélioré, vu notamment l’absence (désormais) de sciatalgie irritative gauche, d’une contracture du carré des lombes à gauche, et la force (désormais) normale lors de la flexion plantaire de la cheville gauche.</w:t>
      </w:r>
    </w:p>
    <w:p>
      <w:r>
        <w:rPr>
          <w:b/>
        </w:rPr>
        <w:t>E. 14.2</w:t>
      </w:r>
    </w:p>
    <w:p>
      <w:r>
        <w:t>Dans son rapport d’expertise psychiatrique du 15 octobre 2020, consécutif à un entretien avec le recourant le 23 juin 2020, le Dr L______, mandaté par l’intimé, a retenu les diagnostics sans répercussion sur la capacité de travail de trouble dépressif léger et de personnalité à traits anxieux. En substance, l’expert a relevé qu’il ne ressortait pas du dossier en sa possession de troubles psychiques incapacitants jusqu’en 2020. En particulier, il avait été mentionné, dans un rapport de consultation ambulatoire de la douleur établi en juillet 2018, un score de Beck compatible avec un épisode dépressif léger et donc non incapacitant. Seul le « bilan multidisciplinaire ProMiDos » établi en mars 2020 semblait indiquer un état dépressif sévère. Toutefois, le recourant n’avait pas donné suite à une proposition de prise en charge par le CAPPI en invoquant des motifs financiers ; dans les faits, il n’était pas demandeur d’une prise en charge psychiatrique et disait ne pas en voir l’utilité. Il n’avait eu comme seul traitement antidépresseur que de la Mirtazapine, prescrite par le psychiatre des HUG en mai 2020, mais le traitement avait été interrompu car il lui faisait « tourner la tête ». L’expert relevait cependant que rien n’aurait empêché le médecin de famille, s’il l’avait jugé nécessaire, de mettre en place un antidépresseur léger mieux toléré que la Mirtzapine (trop sédative). L’expert a indiqué que durant l’entretien, le recourant n’avait jamais paru dramatique ou débordé par les émotions. Le tableau clinique ne mettait pas en évidence d’anhédonie ou d’apragmatisme, chez un sujet qui investissait la relation avec son épouse, ses enfants, faisait des recherches sur l’ordinateur, regardait la télévision ou amenait ses enfants à l’école ; l’expert ne relevait que des troubles du sommeil, liés aux douleurs et à une certaine « réactivité anxieuse ». Le recourant avait, en outre, décrit une perte de poids de 25 kg et des problèmes dans la vie intime, mais pas d’idée suicidaire. De l’avis de l’expert, on pouvait tout au plus parler d’un trouble dépressif de gravité légère, et si le recourant avait pu présenter un état dépressif réactionnel, en mars 2020, la symptomatologie n’était pas significative ou incapacitante au moment de l’expertise, en juin 2020. Au plan psychiatrique, le recourant était donc capable, selon l’expert, de travailler à raison de 8 heures par jour. Dès lors que les troubles psychiques n’étaient pas au premier plan, l’incapacité de travail et (l’éventuelle) activité adaptée devaient être appréciée à l’aune des limitations fonctionnelles d’ordre somatique.![endif]&gt;![if&gt;</w:t>
      </w:r>
    </w:p>
    <w:p>
      <w:r>
        <w:rPr>
          <w:b/>
        </w:rPr>
        <w:t>E. 14.3</w:t>
      </w:r>
    </w:p>
    <w:p>
      <w:r>
        <w:t>Dans leur rapport du 29 juillet 2021, les EPI ont exposé, au sujet des capacités physiques du recourant, que ce dernier alternait régulièrement les positions assise et debout, et que cette alternance impliquait des arrêts fréquents durant plusieurs minutes (en moyenne 15 minutes par heure), l’intéressé étant constamment à la recherche de positions antalgiques. La position privilégiée était la position debout, mais l’assuré devait s’asseoir après 15 minutes. Une fois assis et malgré la chaise ergonomique mise à sa disposition, le recourant déplaçait régulièrement sa jambe gauche entre la position allongée et la position pliée. La position debout penchée n’était pas maintenue non plus au-delà de 15 minutes en raison des douleurs, ce qui limitait fortement les activités telles que le classement, l’installation de pièces à l’intérieur d’une machine, etc. La position « debout dynamique » était difficilement maintenue de manière durable et les déplacements au sein de l’atelier étaient réalisés lentement, avec une légère boiterie. Quant à la mobilité des membres supérieurs, elle ne permettait que des activités de type bureautique (assis face à un bureau). S’agissant de la gestuelle du recourant (droitier), elle permettait de réaliser la plupart des activités demandant une amplitude moyenne ; cependant, la gestuelle fine avait donné lieu à des imprécisions (tremblements lors d’activités de soudure, etc.), tandis que la prise en main de machines et d’outils (cutter, graveuse, fer à souder, etc.) s’était faite progressivement et avec peu d’aisance. D’une manière générale, dans les activités manuelles, la difficulté du recourant à maintenir la position de travail l’empêchait de progresser, ce qui se traduisait par un état de tension, des gestes moins précis et, fréquemment, un arrêt de l’activité. Les EPI qualifiaient le tonus de « faible » et le rythme de travail de « lent », précisant que les temps de réalisation s’étaient révélés supérieurs de plus de 50% à ce qui était attendu, quelles que soient les activités proposées et sans progression au fil de la journée de travail. Les activités sérielles avaient été réalisées dans des temps pratiquement trois fois supérieurs par rapport aux exigences. Les temps de réalisation avaient été fortement rallongés par le fait que l’intéressé devait alterner les positions et s’arrêter de travailler en moyenne 15 minutes par heure. Le rythme de travail était demeuré bas toute la journée et le recourant, cherchant des positions antalgiques, se fatiguait au fil des heures, ce qui se traduisait par des « traits tirés » et des signes de crispation, de sorte que sa résistance avait été jugée « faible ».![endif]&gt;![if&gt; Au sujet des capacités d’apprentissage du recourant, les EPI n’ont relevé aucun problème concernant la mémoire visuelle, auditive ou procédurale, ainsi que la logique pratique et théorique (correspondant à des tâches relativement complexes du marché ordinaire de l’emploi). En revanche, les nombreuses interruptions et alternances de positions, ainsi que la recherche de positions antalgiques, se répercutaient sur la capacité du recourant à rester durablement concentré, raison pour laquelle des erreurs avaient été constatées dans plusieurs exercices exigeant une importante concentration (soumission comptable, saisie et tri horloger). Son niveau de français répondait aux exigences d’une activité de type administratif, et, de manière générale, le recourant était capable d’assimiler de nouvelles compétences, tant au niveau pratique que théorique. S’agissant des capacités d’intégration sociale, les EPI ont indiqué que le recourant s’était montré respectueux des règles de fonctionnement de l’atelier et s’était engagé dans la mesure avec sérieux et ponctualité. Lors des animations et exercices de groupe, l’intéressé avait été à l’écoute des autres et avait même proposé son aide, en jouant par exemple le rôle de traducteur ou de « scribe ». Le recourant avait montré une envie de collaborer afin d’optimiser les résultats de la mesure, laquelle avait été suivie sur la base d’un horaire réduit, en accord avec l’OAI (en raison de difficultés d’organisation familiale). L’intéressé avait manifesté son intérêt à intégrer la mesure pour lui permettre de s’autotester. Toutefois, les ruptures répétées d’activités l’avaient très souvent empêché de se concentrer sur les tâches en cours, ce qui avait influencé sa proactivité pour rechercher des pistes professionnelles. La recherche permanente de positions antalgiques et les interruptions répétées des activités avaient entravé sa capacité d’adaptation. En revanche, le recourant saisissait rapidement les enjeux du contexte dans lequel il évoluait. S’agissant des pistes professionnelles envisagées, les EPI avaient écarté aussi bien les emplois du domaine primaire que ceux du domaine secondaire (notamment les métiers de la mécanique tels qu’opérateur CNC), en raison des limitations fonctionnelles du recourant. Dans le domaine tertiaire, « orientation à tester », les métiers du domaine administratif, voire du secteur de la planification logistique, semblaient être à sa portée, moyennant une remise à niveau en informatique. Toutefois, les observations faites durant la mesure n’avaient pas permis de concrétiser ce type de projet (par exemple par un stage en entreprise ou une formation). Les EPI ont conclu qu’au vu du déroulement de la mesure d’orientation professionnelle (présence 18 heures par semaine, changements de positions toutes les 15 minutes, interruptions répétées des activités jusqu’à 15 minutes par heure, tonus particulièrement bas, fatigabilité et concentration discontinue), il n’avait pas été possible d’affiner les pistes professionnelles de la mécanique et de l’informatique. Les EPI estimaient que les capacités d’apprentissage de l’assuré devaient lui permettre d’aborder une formation pratique avec des éléments théoriques, mais que celles-ci n’étaient actuellement pas mobilisables. Ils préconisaient d’investiguer le domaine administratif (planification logistique), pour autant que les difficultés physiques et de concentration se stabilisent. En accord avec l’OAI, l’assuré était sorti des effectifs des EPI au terme de la mesure, le 2 juillet 2021.</w:t>
      </w:r>
    </w:p>
    <w:p>
      <w:r>
        <w:rPr>
          <w:b/>
        </w:rPr>
        <w:t>E. 14.4</w:t>
      </w:r>
    </w:p>
    <w:p>
      <w:r>
        <w:t>Dans un « rapport final – MOP » daté du 10 août 2021, la conseillère en réadaptation de l’OAI a exposé que, même si la mesure effectuée aux EPI avait été entravée par des interruptions répétées, en raison d’une recherche de positions antalgiques, il en était également ressorti de nombreux points « positifs et exploitables » dans l’économie. Quant au certificat du Dr E______ (sollicitant une rente couplée à un travail occupationnel), il ne permettait pas de s’écarter de l’avis exprimé par le SMR. L’OAI considérait que l’assuré pouvait prétendre à un poste dans le domaine administratif ou logistique (comprenant des tâches de planification, accueil, préparation de commande, facturation, livraison et conseils clients) ; il agissait là d’un domaine adapté et réaliste sur le marché ordinaire de l’emploi, dans lequel l’assuré pouvait travailler à un taux de 75% et avec une baisse de rendement de 20%. ![endif]&gt;![if&gt;</w:t>
      </w:r>
    </w:p>
    <w:p>
      <w:r>
        <w:rPr>
          <w:b/>
        </w:rPr>
        <w:t>E. 15</w:t>
      </w:r>
    </w:p>
    <w:p>
      <w:r>
        <w:t>En ce qui concerne tout d’abord l’expertise psychiatrique du Dr L______, elle revêt certes un caractère succinct, notamment en ce qui concerne l’analyse des indicateurs prescrits par la jurisprudence en matière de troubles psychosomatiques (ATF 141 V 281 consid. 4). Malgré cela, la chambre de céans estime n’avoir pas de raison de s’en écarter, dès lors que le recourant n’en discute ni les conclusions, ni le contenu dans ses écritures. En particulier, l’intéressé ne remet pas en question les diagnostics posés par l’expert-psychiatre (trouble dépressif léger et personnalité à traits anxieux), jugés l’un et l’autre sans effet sur la capacité de travail, ni le constat de cet expert selon lequel il a pu présenter un état dépressif réactionnel en mars 2020 (au moment où le « bilan multidisciplinaire ProMIDos » a été établi), alors qu’au moment de son entretien avec l’expert-psychiatre en juin 2020, le trouble dépressif était tout au plus de gravité légère (cf. p. 22 du rapport d’expertise), ce qui plaide contre l’existence d’un trouble psychique grave et durable. Le recourant ne conteste pas non plus l’absence, relevée par l’expert-psychiatre, de suivi psychiatrique en-dehors « d’une ou deux » consultations avec le psychiatre des HUG, ni l’absence de traitement antidépresseur (un traitement de Mirtazapine ayant été interrompu en raison de son effet sédatif, apparemment sans que le médecin généraliste traitant juge opportun de le substituer par un autre, cf. pp. 10 et 32 du rapport d’expertise). L’intéressé ne met pas davantage en évidence d’élément susceptible d’avoir été ignoré par l’expert. À vrai dire, le seul grief soulevé par le recourant en relation avec cette expertise – au demeurant de façon sommaire (cf. p. 19 de son mémoire de recours) – concerne l’absence de concertation entre l’expert-psychiatre mandaté par l’intimé et le médecin du SMR l’ayant examiné au plan rhumatologique.![endif]&gt;![if&gt; Ce grief se révèle toutefois infondé. En effet, dans la mesure où l’expert-psychiatre était parvenu à la conclusion que la capacité de travail devait être appréciée sous l’angle somatique – les troubles psychiques n’étant, selon lui, « pas au premier plan » et ne revêtant pas une intensité suffisante pour justifier une quelconque incapacité de travail –, on ne voit pas qu’une concertation avec le Dr I______ eût été indispensable (quand bien même le « bilan multidisciplinaire ProMIDos » établi en mars 2020 mentionnait une « intrication » entre les problématiques somatiques et psychiques). Une telle concertation n’était pas non plus requise par la jurisprudence. En effet, comme l’a relevé le Tribunal fédéral dans une situation similaire, « le fait que les experts mandatés par l'administration [aient] rendu leurs conclusions séparément l'un de l'autre et sans se concerter en une prise de position commune ne diminue en rien la pertinence de leurs évaluations respectives. De manière optimale, lors d'une expertise pluridisciplinaire, la capacité de travail devrait faire l'objet d'une appréciation globale de synthèse fondée sur un consilium entre les experts, dans lequel les résultats obtenus dans chacune des disciplines sont discutés. Une telle discussion interdisciplinaire de synthèse ne constitue toutefois pas une condition nécessaire pour la valeur probante de chacun des rapports médicaux particuliers, dans la mesure où les appréciations respectives - effectuées dans les règles de l'art et ne comportant pas en soi de contradictions - sont compatibles les unes avec les autres » (arrêt du Tribunal fédéral 9C_282/2012 du 29 août 2012 consid. 4.1 et les références citées).</w:t>
      </w:r>
    </w:p>
    <w:p>
      <w:r>
        <w:rPr>
          <w:b/>
        </w:rPr>
        <w:t>E. 16</w:t>
      </w:r>
    </w:p>
    <w:p>
      <w:r>
        <w:t>![endif]&gt;![if&gt;</w:t>
      </w:r>
    </w:p>
    <w:p>
      <w:r>
        <w:rPr>
          <w:b/>
        </w:rPr>
        <w:t>E. 16.1</w:t>
      </w:r>
    </w:p>
    <w:p>
      <w:r>
        <w:t>S’agissant ensuite du rapport d’examen rhumatologique du Dr I______, la chambre de céans observe d’emblée que, contrairement à ce qu’affirme l’intimé dans sa réponse, ce document ne constitue pas une « expertise », mais un examen médical du SMR au sens de l’art. 49 al. 2 RAI, ce qui ressort clairement dudit rapport (dont l’intitulé « examen clinique rhumatologique » figure directement sous le logotype du SMR). Comme cela ressort des considérants qui précèdent, un tel rapport peut revêtir la même valeur probante qu’une expertise, pour autant qu’il satisfasse aux exigences définies par la jurisprudence en matière d'expertise médicale (consid. 3.3.2 non publié de l'ATF 135 V 254 et les références). Cela étant, l'appréciation des preuves est soumise dans ce contexte à des exigences sévères et il convient d'ordonner une expertise si des doutes, même faibles, subsistent quant à la fiabilité et à la pertinence des constatations médicales effectuées par le service médical interne de l'assurance (arrêt du Tribunal fédéral 9C_745/2010 du 30 mars 2011 consid. 3.3 et les références).![endif]&gt;![if&gt;</w:t>
      </w:r>
    </w:p>
    <w:p>
      <w:r>
        <w:rPr>
          <w:b/>
        </w:rPr>
        <w:t>E. 16.2</w:t>
      </w:r>
    </w:p>
    <w:p>
      <w:r>
        <w:t>En l’occurrence, on peut certes admettre de prime abord que, d’un point de vue purement formel, le rapport d’examen rhumatologique du Dr I______ remplit les conditions fixées par la jurisprudence en matière de valeur probante de rapports médicaux (puisqu’il en ressort une anamnèse, un descriptif des plaintes de l’assuré, un status clinique et des conclusions succinctement motivées).![endif]&gt;![if&gt; Toutefois, comme le relève à juste titre le recourant, les appréciations émises respectivement par le Dr I______ et par les maîtres de réadaptation des EPI divergent sensiblement. Même si les maîtres de réadaptation des EPI ont mis en évidence des limitations fonctionnelles en partie similaires – quoique d’une ampleur paraissant supérieure – à celles résultant du rapport du Dr I______, leurs conclusions contredisent en définitive l'appréciation médicale, puisqu'ils ont considéré, au regard desdites limitations (nécessité d’alterner fréquemment les positions debout et assise, à savoir toutes les 15 minutes, difficultés à trouver une position antalgique, manque de tonus, impossibilité de porter des charges au-delà de 5 kg de façon répétée, d’effectuer des mouvements répétés du rachis et d’adopter des positions en porte-à-faux), qu’il n’existait pas de perspectives de réinsertion dans les métiers des domaines primaires et secondaires (y compris dans ceux de la mécanique, par exemple en tant qu’« opérateur CNC »). Dans le domaine tertiaire, les maîtres de réadaptation ont suggéré d’investiguer des emplois de type administratif, voire dans le secteur de la planification logistique, mais tout en précisant, d’une part, qu’une formation complémentaire serait nécessaire (notamment une remise à niveau en informatique) et d’autre part, que cette cible professionnelle serait à investiguer « pour autant que les difficultés physiques et de concentration observées se stabilisent », les observations relevées durant la mesure d’orientation professionnelle n’ayant pas permis de concrétiser cette piste. Les EPI ont souligné les difficultés du recourant à travailler dans toutes les positions testées en atelier, ainsi que la fatigue accumulée par ce dernier au fil des heures (se traduisant notamment par des « traits tirés » et des signes de crispation). À cela s’ajoute que les EPI ont fait état d’une très importante diminution de rendement (manifestement plus élevée que celle de 20% retenue par le Dr I______), en précisant que les activités en atelier avaient été effectuées avec des temps de réalisation supérieurs de plus de 50% par rapport à ce qui était entendu, sans progression au fil de la journée, les activités « sérielles » ayant même nécessité des temps pratiquement trois fois supérieurs par rapport aux exigences, ceci malgré l’accomplissement du stage d’observation professionnelle moyennant un horaire allégé (18 heures par semaine, réparties sur quatre jours). On peut en déduire qu’à l’issue du stage d’orientation professionnelle, en juillet 2021, les EPI ne jugeaient pas le recourant apte à exercer une quelconque activité adaptée à 60% (taux d’activité de 75%, avec une diminution de rendement de 20%), comme l’avait retenu le Dr I______, les seules pistes a priori susceptibles d’entrer en considération (emplois de type administratif ou dans le secteur de la planification logistique) n’ayant pas pu être explorées, en raison de l’état de santé du recourant. Cette divergence notable entre les conclusions du SMR et celles des EPI suffit déjà à faire naître des doutes quant à la fiabilité et la pertinence des conclusions du Dr I______.</w:t>
      </w:r>
    </w:p>
    <w:p>
      <w:r>
        <w:rPr>
          <w:b/>
        </w:rPr>
        <w:t>E. 16.3</w:t>
      </w:r>
    </w:p>
    <w:p>
      <w:r>
        <w:t>Contrairement à ce que laisse entendre l’intimé (de façon implicite) lorsqu’il se réfère dans sa réponse à l’arrêt du Tribunal fédéral 9C_462/2009 (au terme duquel notre Haute-Cour avait jugé que les données médicales émanant d’une expertise [rhumatologique] l’emportaient en principe sur les constatations faites à l’occasion d’un stage d’observation professionnelle, dans un dossier où les maîtres de réadaptation avaient relevé que l'assuré avait fait preuve d'un « engagement restreint » dans le cadre d’exercices manuels en atelier), on ne saurait, dans le cas d’espèce, écarter d’emblée (et sans complément d’instruction) les constatations des EPI au motif que celles-ci seraient largement influencées par des éléments purement subjectifs liés à la personne de l’assuré. En effet, dans le cas particulier et à l’inverse de ce qui ressort de l’arrêt du Tribunal fédéral précité, les constatations issues de la mesure d’orientation professionnelle ne semblent pas s’expliquer par un défaut de motivation : les EPI n’ont constaté aucun manque d’engagement, puisqu’ils ont souligné dans leur rapport (cf. p. 10) que le recourant avait témoigné de son « envie de collaborer pour optimiser les résultats de la mesure », mesure dans laquelle il s’était par ailleurs « engagé avec sérieux », ponctualité et en manifestant son « intérêt à intégrer la mesure pour lui permettre de s’autotester [ ] ». De surcroît, les EPI ont relevé que le recourant avait fait preuve de curiosité, aussi bien lors des exercices proposés en atelier que lors des animations de groupe, lors desquelles il avait même proposé son aide, en jouant le rôle de traducteur ou de « scribe ».![endif]&gt;![if&gt;</w:t>
      </w:r>
    </w:p>
    <w:p>
      <w:r>
        <w:rPr>
          <w:b/>
        </w:rPr>
        <w:t>E. 16.4</w:t>
      </w:r>
    </w:p>
    <w:p>
      <w:r>
        <w:t>Certes, comme le relève le Dr I______ lorsqu’il situe dans son rapport le recouvrement d’une capacité de travail partielle et l’« aptitude à suivre une mesure de réadaptation » au 25 octobre 2018, le Dr E______ avait initialement attesté, dans un très bref rapport complété de façon manuscrite à la date précitée, d’une capacité de travail entière dans toute activité adaptée, tout en préconisant une reconversion professionnelle. Ce même médecin a encore sollicité des mesures d’ordre professionnel dans un certificat (daté du 4 mars 2019) produit au stade de l’opposition. Il importe toutefois de relever que le Dr E______ est revenu par la suite sur ses conclusions initiales, d’abord dans son courrier du 10 mai 2019, où il a indiqué que les possibilités de reconversion lui paraissaient « très limitées », tout en préconisant l’exercice d’une profession « occupationnelle » à 50% et pour laquelle « le rendement serait réduit », ce qui semble plutôt désigner une activité exercée en-dehors de l’économie libre. Puis, dans son rapport du 1 er juillet 2019, le Dr E______ a fait état d’une « lente aggravation des symptômes » et d’une capacité de travail nulle, aussi bien dans l’activité antérieure de magasinier-cariste que dans une autre profession, ce qu’il a encore confirmé dans une brève note datée du 23 mars 2020 (postérieure à l’examen rhumatologique effectué par le SMR, mais antérieur au prononcé de la décision attaquée, en novembre 2021) en chiffrant l’incapacité de travail à 80%, tout en précisant que le 20% restant « [avait] un caractère occupationnel ». À l’appui de ladite note, le Dr E______ a joint copie d’un « bilan multidisciplinaire ProMIDos » daté du 11 mars 2020 et émanant du service de rhumatologie des HUG ; il ressort notamment dudit rapport que des tests de force ont tous mis en évidence des résultats inférieurs aux scores attendus et que certains d’entre eux n’ont pas pu être terminés. Par ailleurs, les médecins des HUG ont jugé qu’au vu de l’importance (et de l’intrication) de sévères problématiques somatiques et psychiatriques, il leur paraissait peu probable qu’une amélioration clinique suffisante pour retrouver une « capacité professionnelle » ait lieu dans les 12 à 18 mois à venir.![endif]&gt;![if&gt; De ce qui précède, il résulte que l’appréciation du Dr I______ entre également en contradiction avec celle émise par le Dr E______ et par le service de rhumatologie des HUG, ce qui, là encore, éveille le doute quant au bien-fondé des conclusions du médecin du SMR quant au recouvrement d’une capacité de travail de 60%, dès le 25 octobre 2018, dans toute activité adaptée. Pour autant, les rapports établis par les médecins traitants ne sont, contrairement à ce que souhaiterait le recourant, pas suffisamment motivés pour que l’on puisse sans autre se fonder sur ceux-ci. Il sied également de tenir compte du fait que, selon l'expérience, le médecin traitant est généralement enclin, en cas de doute, à prendre parti pour son patient en raison de la relation de confiance qui l'unit à ce dernier (ATF 125 V 351 consid. 3b/cc).</w:t>
      </w:r>
    </w:p>
    <w:p>
      <w:r>
        <w:rPr>
          <w:b/>
        </w:rPr>
        <w:t>E. 16.5</w:t>
      </w:r>
    </w:p>
    <w:p>
      <w:r>
        <w:t>Dans une constellation où l'évaluation de la capacité de travail par le SMR était contredite aussi bien par les organes de l’orientation professionnelle, que par le médecin traitant et par les spécialistes consultés par le recourant (aux HUG), l’intimé ne pouvait valablement retenir dans sa décision – sans mettre en évidence lesdites contradictions, ni compléter l’instruction – « [qu’]à l’issue des mesures de réadaptation, [ ] [l’assuré était] formé dans une activité adaptée à [son] état de santé et [qu’il] dispos[ait] des aptitudes et des ressources pour exercer une [telle] activité ». Au vu des divergences significatives séparant l’appréciation du Dr I______ de celle émise par les EPI, respectivement par les médecins consultés par le recourant, l’intimé ne pouvait faire l'économie d'une d'instruction complémentaire.![endif]&gt;![if&gt; En conséquence de ce qui précède, la chambre de céans constate que la cause est insuffisamment instruite, de sorte qu’elle n’est pas en mesure de statuer définitivement sur la capacité de travail du recourant dès le 25 octobre 2018, partant sur le degré d’invalidité et le bien-fondé de la diminution de rente (passage d’une rente entière à un quart de rente) décidée par l’intimé dès le 1 er février 2019. À ce stade, les pièces du dossier ne permettent pas de déterminer si, comme le retient la décision attaquée, un changement notable du taux d’invalidité au sens de l'art. 17 LPGA, propre à justifier une réduction de la rente et revêtant en outre un caractère durable (selon l’art. 88a al. 1 RAI), pourrait être survenu à partir du 25 octobre 2018 (ou à une date ultérieure). Dans la mesure où des doutes subsistent quant à la fiabilité et à la pertinence des constatations médicales effectuées par le service médical interne de l'assurance, il se justifie de renvoyer la cause à l’intimé pour qu'il mette en œuvre une expertise médicale indépendante selon l’art. 44 LPGA, étant rappelé qu’il n’appartient pas au juge de suppléer aux carences de l’instruction menée par l’administration (dans le même sens, cf. ATAS/35/2018 du 18 janvier 2018 consid. 11 ; ATAS/859/2015 du 17 novembre 2015 consid. 11 ; ATAS/678/2014 du 4 juin 2014 consid. 6). Cela vaut a fortiori dans un cas où, comme en l’espèce, l’instruction se révèle très insuffisante, l’intimé n’ayant précisément pas mis en œuvre d’expertise, en dépit des circonstances qui viennent d’être exposées. Dans ce contexte, il conviendra notamment que l’intimé invite l’expert à se déterminer sur les conclusions du Dr I______, d’une part, et sur celles des EPI, du Dr E______ et du service de rhumatologie des HUG, d’autre part, et sur le type d'activité adaptée que le recourant serait le cas échéant à même d'exécuter, en précisant à quel taux et depuis quelle date.</w:t>
      </w:r>
    </w:p>
    <w:p>
      <w:r>
        <w:rPr>
          <w:b/>
        </w:rPr>
        <w:t>E. 17</w:t>
      </w:r>
    </w:p>
    <w:p>
      <w:r>
        <w:t>En dernier lieu, le recourant requiert l’octroi de nouvelles mesures d’ordre professionnel (dont une mesure de reclassement) « lorsque son état de santé le permettra ».![endif]&gt;![if&gt;</w:t>
      </w:r>
    </w:p>
    <w:p>
      <w:r>
        <w:rPr>
          <w:b/>
        </w:rPr>
        <w:t>E. 17.1</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2008).![endif]&gt;![if&gt;</w:t>
      </w:r>
    </w:p>
    <w:p>
      <w:r>
        <w:rPr>
          <w:b/>
        </w:rPr>
        <w:t>E. 17.2</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w:t>
      </w:r>
    </w:p>
    <w:p>
      <w:r>
        <w:rPr>
          <w:b/>
        </w:rPr>
        <w:t>E. 17.3</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(cf. VSI 2002 p. 109 consid. 2a ; RJJ 1998 p. 281 consid. 1b, RCC 1988 p. 266 consid. 1 et les références).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p. 110). Une mesure de reclassement ne saurait être interrompue de façon prématurée, aussi longtemps que le but de réadaptation visé peut, dans les limites de la proportionnalité, encore être atteint (arrêt du Tribunal fédéral des assurances I 34/95 du 21 juillet 1995 consid. 3c).</w:t>
      </w:r>
    </w:p>
    <w:p>
      <w:r>
        <w:rPr>
          <w:b/>
        </w:rPr>
        <w:t>E. 17.4</w:t>
      </w:r>
    </w:p>
    <w:p>
      <w:r>
        <w:t>En l’espèce, l’intimé a, par communication du 15 avril 2021, alloué au recourant une mesure d’orientation professionnelle, destinée à lui permettre de tester les pistes évoquées en entretien avec la conseillère en réadaptation (mécanique, informatique, logistique) et de se déterminer sur le choix d’une formation. Selon le « rapport de surveillance – MOP » du 15 avril 2021, l’idée était que le recourant puisse se décider pour un projet professionnel futur « sous forme de reclassement ». L’intimé a donc considéré, à tout le moins implicitement, qu’une mesure d’orientation professionnelle (suivie d’un reclassement) était appropriée pour lui permettre de recouvrer une capacité de gain satisfaisante. Or, contrairement à ce que laisse entendre la conseillère en réadaptation de l’intimé dans son rapport final (du 10 août 2021), on ne peut pas considérer sans autre qu’à l’issue de la mesure effectuée aux EPI, le recourant pouvait prétendre à un poste dans le domaine administratif ou logistique. Comme exposé plus haut, les EPI ont qualifié les métiers du domaine administratif ou de la logistique d’« orientations à tester », mais tout en suggérant une remise à niveau en informatique et en soulignant que les observations faites durant la mesure n’avaient pas permis de concrétiser ces cibles professionnelles (par exemple par un stage en entreprise ou une formation). ![endif]&gt;![if&gt; Force est ainsi d’admettre qu’à l’issue du stage aux EPI, la mesure d’orientation professionnelle n’avait pas atteint son but et que, dans ces conditions, l’intimé n'était pas en droit de mettre un terme aux mesures de réadaptation. Par conséquent, si l’expertise rhumatologique à venir confirme l’existence d’une capacité résiduelle de travail exploitable, il appartiendra à l’intimé de reprendre les mesures de réadaptation (éventuellement en accordant au recourant une nouvelle mesure d’orientation professionnelle, puis un reclassement), de façon à ce que le recourant puisse obtenir une ou plusieurs cibles professionnelles exploitables.</w:t>
      </w:r>
    </w:p>
    <w:p>
      <w:r>
        <w:rPr>
          <w:b/>
        </w:rPr>
        <w:t>E. 18</w:t>
      </w:r>
    </w:p>
    <w:p>
      <w:r>
        <w:t>En conclusion, le recours sera partiellement admis et la décision du 3 novembre 2021 sera annulée en tant qu’elle réduit (dans le sens du passage à un quart de rente), dès le 1 er février 2019, la rente entière d'invalidité accordée au recourant (cf. ATAS/620/2020 du 23 juillet 2020 consid. 33 ; ATAS/508/2020 du 24 juin 2020 consid. 24). Pour le surplus, on rappellera incidemment que le droit à une rente entière a déjà été reconnu par l'intimé pour la période courant du 1 er septembre 2018 au 31 janvier 2019. ![endif]&gt;![if&gt; La cause sera renvoyée à l’intimé pour instruction complémentaire, à charge pour celui-ci de mettre en œuvre une expertise en rhumatologie auprès d’un expert indépendant. À l'issue de cette instruction, l'intimé rendra une nouvelle décision statuant sur le droit à une rente d’invalidité pour la période courant depuis le 1 er février 2019. Si l’expertise confirme l’existence d’une capacité résiduelle de travail exploitable, il appartiendra à l’intimé de déterminer quelles (nouvelles) mesures d’ordre professionnel mettre en œuvre.</w:t>
      </w:r>
    </w:p>
    <w:p>
      <w:r>
        <w:rPr>
          <w:b/>
        </w:rPr>
        <w:t>E. 19</w:t>
      </w:r>
    </w:p>
    <w:p>
      <w:r>
        <w:t>Vu l’issue du litige, il n’y a pas lieu de se prononcer sur l’argumentation du recourant relative au calcul du degré d’invalidité.![endif]&gt;![if&gt;</w:t>
      </w:r>
    </w:p>
    <w:p>
      <w:r>
        <w:rPr>
          <w:b/>
        </w:rPr>
        <w:t>E. 20</w:t>
      </w:r>
    </w:p>
    <w:p>
      <w:r>
        <w:t>Le recourant obtenant partiellement gain de cause et étant représenté, une indemnité de CHF 2’500.- lui sera accordée à titre de participation à ses frais et dépens (art. 61 let. g LPGA ; art. 89H al. 3 LPA ; art. 6 du règlement sur les frais, émoluments et indemnités en procédure administrative du 30 juillet 1986 [RFPA - E 5 10.03]), à charge de l'intimé. ![endif]&gt;![if&gt;</w:t>
      </w:r>
    </w:p>
    <w:p>
      <w:r>
        <w:rPr>
          <w:b/>
        </w:rPr>
        <w:t>E. 21</w:t>
      </w:r>
    </w:p>
    <w:p>
      <w:r>
        <w:t>La procédure de recours en matière de contestation portant sur l'octroi ou le refus de prestations de l'assurance-invalidité étant soumise à des frais de justice, un émolument de CHF 200.- sera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